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0107-2019-2020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四川川顶科技有限公司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生产部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bookmarkStart w:id="2" w:name="联系人"/>
            <w:r>
              <w:rPr>
                <w:rFonts w:cs="宋体" w:asciiTheme="minorEastAsia" w:hAnsiTheme="minorEastAsia"/>
                <w:kern w:val="0"/>
                <w:szCs w:val="21"/>
              </w:rPr>
              <w:t>李健铭</w:t>
            </w:r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抽查生产部新购的一把(0-5)</w:t>
            </w:r>
            <w:r>
              <w:rPr>
                <w:rFonts w:hint="default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  <w:t>m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Cs w:val="21"/>
                <w:lang w:val="en-US" w:eastAsia="zh-CN"/>
              </w:rPr>
              <w:t>的钢卷尺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时发现该设备没有有效的溯源证书。不符合GB/T19022-2003标准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条款的要求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。</w:t>
            </w:r>
            <w:bookmarkStart w:id="3" w:name="_GoBack"/>
            <w:bookmarkEnd w:id="3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GB/T19022-2003标准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2020.6.22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2020.6.22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62BA2"/>
    <w:rsid w:val="493D4425"/>
    <w:rsid w:val="497D2BB4"/>
    <w:rsid w:val="50983F3B"/>
    <w:rsid w:val="60714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2020-06-22T01:05:09Z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