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合同编号.:0165-2020-Q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北京鸿易科技有限公司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 xml:space="preserve">Beijing </w:t>
      </w:r>
      <w:r>
        <w:rPr>
          <w:rFonts w:hint="eastAsia"/>
          <w:b/>
          <w:color w:val="000000" w:themeColor="text1"/>
          <w:sz w:val="22"/>
          <w:szCs w:val="22"/>
          <w:highlight w:val="yellow"/>
        </w:rPr>
        <w:t>H</w:t>
      </w:r>
      <w:r>
        <w:rPr>
          <w:b/>
          <w:color w:val="000000" w:themeColor="text1"/>
          <w:sz w:val="22"/>
          <w:szCs w:val="22"/>
          <w:highlight w:val="yellow"/>
        </w:rPr>
        <w:t>ungeasy</w:t>
      </w:r>
      <w:r>
        <w:rPr>
          <w:rFonts w:hint="eastAsia"/>
          <w:b/>
          <w:color w:val="000000" w:themeColor="text1"/>
          <w:sz w:val="22"/>
          <w:szCs w:val="22"/>
        </w:rPr>
        <w:t xml:space="preserve"> Technology Co. , Ltd.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北京市朝阳区安慧里二区12号楼院2幢4层421房间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100101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421, floor 4, building 2, building 12, Anhuili second district, Chaoyang District, Beijing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北京市朝阳区安慧里二区12号楼院2幢4层421房间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100101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421, floor 4, building 2, building 12, Anhuili second district, Chaoyang District, Beijing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91110108MA00FT6577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13810015532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张宏涛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冯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6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范围：仪器仪表的销售</w:t>
      </w:r>
      <w:bookmarkEnd w:id="14"/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8255</wp:posOffset>
            </wp:positionV>
            <wp:extent cx="1401445" cy="687070"/>
            <wp:effectExtent l="0" t="0" r="8255" b="114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英文：Sales of instruments and meters</w:t>
      </w: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                   组长确认：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    日期：2020年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6</w:t>
      </w:r>
      <w:r>
        <w:rPr>
          <w:rFonts w:hint="eastAsia"/>
          <w:b/>
          <w:color w:val="000000" w:themeColor="text1"/>
          <w:sz w:val="22"/>
          <w:szCs w:val="22"/>
        </w:rPr>
        <w:t>月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18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</w:rPr>
        <w:t>日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HorizontalSpacing w:val="108"/>
  <w:drawingGridVerticalSpacing w:val="156"/>
  <w:noPunctuationKerning w:val="1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47D0"/>
    <w:rsid w:val="00B53D18"/>
    <w:rsid w:val="00C35B6D"/>
    <w:rsid w:val="00F147D0"/>
    <w:rsid w:val="379C5AF6"/>
    <w:rsid w:val="5EBE20E1"/>
    <w:rsid w:val="7C2F1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643</Characters>
  <Lines>5</Lines>
  <Paragraphs>1</Paragraphs>
  <TotalTime>4</TotalTime>
  <ScaleCrop>false</ScaleCrop>
  <LinksUpToDate>false</LinksUpToDate>
  <CharactersWithSpaces>754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2020-06-20T09:41:02Z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