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 xml:space="preserve">受审核部门：  </w:t>
            </w:r>
            <w:r>
              <w:rPr>
                <w:rFonts w:hint="eastAsia"/>
                <w:szCs w:val="21"/>
              </w:rPr>
              <w:t>管理层</w:t>
            </w:r>
            <w:r>
              <w:rPr>
                <w:rFonts w:hint="eastAsia"/>
                <w:sz w:val="24"/>
                <w:szCs w:val="24"/>
              </w:rPr>
              <w:t xml:space="preserve">   主管领导/  尹绍安    陪同人员：史亚雄</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审核员：李丽英              审核时间：2020.6.16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pacing w:line="360" w:lineRule="auto"/>
              <w:rPr>
                <w:sz w:val="24"/>
                <w:szCs w:val="24"/>
              </w:rPr>
            </w:pPr>
            <w:r>
              <w:rPr>
                <w:rFonts w:hint="eastAsia"/>
                <w:sz w:val="24"/>
                <w:szCs w:val="24"/>
              </w:rPr>
              <w:t>审核条款：</w:t>
            </w:r>
            <w:r>
              <w:rPr>
                <w:rFonts w:hint="eastAsia"/>
                <w:szCs w:val="21"/>
              </w:rPr>
              <w:t>EO 4.1/4.3/4.4/5.2/6.2/9.2/9.3/7.1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szCs w:val="21"/>
              </w:rPr>
              <w:t>资质查验</w:t>
            </w:r>
          </w:p>
        </w:tc>
        <w:tc>
          <w:tcPr>
            <w:tcW w:w="960" w:type="dxa"/>
          </w:tcPr>
          <w:p/>
        </w:tc>
        <w:tc>
          <w:tcPr>
            <w:tcW w:w="10004" w:type="dxa"/>
          </w:tcPr>
          <w:p>
            <w:pPr>
              <w:spacing w:beforeLines="50"/>
              <w:rPr>
                <w:szCs w:val="21"/>
              </w:rPr>
            </w:pPr>
            <w:r>
              <w:rPr>
                <w:szCs w:val="21"/>
              </w:rPr>
              <w:t>企业提供了营业执照</w:t>
            </w:r>
            <w:r>
              <w:rPr>
                <w:rFonts w:hint="eastAsia"/>
                <w:szCs w:val="21"/>
              </w:rPr>
              <w:t>（副本）扫描件，同一设备会信用代码：91130930MA09TKG69D，</w:t>
            </w:r>
          </w:p>
          <w:p>
            <w:pPr>
              <w:spacing w:beforeLines="50"/>
              <w:rPr>
                <w:szCs w:val="21"/>
              </w:rPr>
            </w:pPr>
            <w:r>
              <w:rPr>
                <w:rFonts w:hint="eastAsia"/>
                <w:szCs w:val="21"/>
              </w:rPr>
              <w:t>经营范围包括</w:t>
            </w:r>
            <w:r>
              <w:rPr>
                <w:szCs w:val="21"/>
              </w:rPr>
              <w:t>“</w:t>
            </w:r>
            <w:r>
              <w:rPr>
                <w:rFonts w:hint="eastAsia"/>
                <w:szCs w:val="21"/>
              </w:rPr>
              <w:t>销售、</w:t>
            </w:r>
            <w:r>
              <w:rPr>
                <w:szCs w:val="21"/>
              </w:rPr>
              <w:t>安装</w:t>
            </w:r>
            <w:r>
              <w:rPr>
                <w:rFonts w:hint="eastAsia"/>
                <w:szCs w:val="21"/>
              </w:rPr>
              <w:t>；</w:t>
            </w:r>
            <w:r>
              <w:rPr>
                <w:szCs w:val="21"/>
              </w:rPr>
              <w:t>燃气设备及配件</w:t>
            </w:r>
            <w:r>
              <w:rPr>
                <w:rFonts w:hint="eastAsia"/>
                <w:szCs w:val="21"/>
              </w:rPr>
              <w:t>；</w:t>
            </w:r>
            <w:r>
              <w:rPr>
                <w:szCs w:val="21"/>
              </w:rPr>
              <w:t>组装</w:t>
            </w:r>
            <w:r>
              <w:rPr>
                <w:rFonts w:hint="eastAsia"/>
                <w:szCs w:val="21"/>
              </w:rPr>
              <w:t>；</w:t>
            </w:r>
            <w:r>
              <w:rPr>
                <w:szCs w:val="21"/>
              </w:rPr>
              <w:t>阀门</w:t>
            </w:r>
            <w:r>
              <w:rPr>
                <w:rFonts w:hint="eastAsia"/>
                <w:szCs w:val="21"/>
              </w:rPr>
              <w:t>；</w:t>
            </w:r>
            <w:r>
              <w:rPr>
                <w:szCs w:val="21"/>
              </w:rPr>
              <w:t>销售</w:t>
            </w:r>
            <w:r>
              <w:rPr>
                <w:rFonts w:hint="eastAsia"/>
                <w:szCs w:val="21"/>
              </w:rPr>
              <w:t>；</w:t>
            </w:r>
            <w:r>
              <w:rPr>
                <w:szCs w:val="21"/>
              </w:rPr>
              <w:t>管件</w:t>
            </w:r>
            <w:r>
              <w:rPr>
                <w:rFonts w:hint="eastAsia"/>
                <w:szCs w:val="21"/>
              </w:rPr>
              <w:t>、</w:t>
            </w:r>
            <w:r>
              <w:rPr>
                <w:szCs w:val="21"/>
              </w:rPr>
              <w:t>家用燃气用具、管材</w:t>
            </w:r>
            <w:r>
              <w:rPr>
                <w:rFonts w:hint="eastAsia"/>
                <w:szCs w:val="21"/>
              </w:rPr>
              <w:t>、3PE防腐保温管道及管件、通用仪器、仪表、电子元件、机械设备、五金产品、消防器材；机电设备安装、服务。</w:t>
            </w:r>
          </w:p>
          <w:p>
            <w:pPr>
              <w:spacing w:beforeLines="50"/>
              <w:rPr>
                <w:szCs w:val="21"/>
              </w:rPr>
            </w:pPr>
            <w:r>
              <w:rPr>
                <w:rFonts w:hint="eastAsia"/>
                <w:szCs w:val="21"/>
              </w:rPr>
              <w:t>注册日期：2018年3月6日，经营期限：至2048年3月5日。</w:t>
            </w:r>
          </w:p>
          <w:p>
            <w:pPr>
              <w:spacing w:beforeLines="50"/>
            </w:pPr>
            <w:r>
              <w:rPr>
                <w:rFonts w:hint="eastAsia"/>
              </w:rPr>
              <w:t>查看该公司建设项目环境影响登记表2020.6.9，项目名称：管道燃气安全自闭阀的组装，排放包括：固废和噪声，无环保设施。该公司为组装、销售商贸经营，无污水排放，办公人员产生的生活污水排入城市管网，进入城市污水处理系统，无排污许可证。因企业未经营危险化学品，不需要取得安全生产许可证。</w:t>
            </w:r>
          </w:p>
          <w:p>
            <w:pPr>
              <w:spacing w:beforeLines="50"/>
            </w:pPr>
            <w:r>
              <w:rPr>
                <w:rFonts w:hint="eastAsia"/>
              </w:rPr>
              <w:t>无其他资质证书。</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r>
              <w:rPr>
                <w:rFonts w:hint="eastAsia"/>
                <w:szCs w:val="21"/>
              </w:rPr>
              <w:t>管理体系策划情况，过程识别和策划的充分性（包括外包过程）</w:t>
            </w:r>
          </w:p>
        </w:tc>
        <w:tc>
          <w:tcPr>
            <w:tcW w:w="960" w:type="dxa"/>
          </w:tcPr>
          <w:p>
            <w:r>
              <w:rPr>
                <w:rFonts w:hint="eastAsia"/>
                <w:szCs w:val="21"/>
              </w:rPr>
              <w:t>EO 4.1/4.4</w:t>
            </w:r>
          </w:p>
        </w:tc>
        <w:tc>
          <w:tcPr>
            <w:tcW w:w="10004" w:type="dxa"/>
          </w:tcPr>
          <w:p>
            <w:pPr>
              <w:spacing w:beforeLines="50"/>
              <w:rPr>
                <w:szCs w:val="21"/>
              </w:rPr>
            </w:pPr>
            <w:r>
              <w:rPr>
                <w:rFonts w:hint="eastAsia"/>
                <w:szCs w:val="21"/>
              </w:rPr>
              <w:t>该企业致力于管道燃气安全自闭阀的组装。精益求精，力争成为客户的最佳供应商，为客户提供强有力的技术支持和质量保证，因此公司在人才、设备、服务方面提供强有力的支持和保证，以便公司产品和服务能够满足更多客户的需要。公司也根据客户的要求进行产品和服务业务的拓展，能够满足更多的要求。</w:t>
            </w:r>
          </w:p>
          <w:p>
            <w:pPr>
              <w:spacing w:beforeLines="50"/>
            </w:pPr>
            <w:r>
              <w:rPr>
                <w:rFonts w:hint="eastAsia"/>
                <w:szCs w:val="21"/>
              </w:rPr>
              <w:t>公司根据自身实际编制了《管理手册》、《组织环境与相关方要求管理程序》、《环境因素识别及评价控制程序》、《危险源辨识、风险评价和控制措施的控制程序》、《目标、指标及管理方案控制程序》、《环境安全监测与测量控制程序》、《改进控制程序》等文件按照PDCA循环策划环境和职业健康安全管理体系并实施运行。根据要求进行内部因素和外部因素的识别、分析，对影响其实现质量和环境管理体系预期结果的各种外部和内部因素进行必要的管控。这些内外部因素包括正面和负面要素或条件。</w:t>
            </w:r>
          </w:p>
          <w:p>
            <w:pPr>
              <w:adjustRightInd w:val="0"/>
              <w:snapToGrid w:val="0"/>
              <w:spacing w:beforeLines="50"/>
              <w:ind w:right="-43"/>
              <w:rPr>
                <w:szCs w:val="21"/>
              </w:rPr>
            </w:pPr>
            <w:r>
              <w:rPr>
                <w:rFonts w:hint="eastAsia"/>
                <w:szCs w:val="21"/>
              </w:rPr>
              <w:t>内外部因素包括受公司影响的环境状况或能够影响公司的环境状况。</w:t>
            </w:r>
          </w:p>
          <w:p>
            <w:pPr>
              <w:adjustRightInd w:val="0"/>
              <w:snapToGrid w:val="0"/>
              <w:spacing w:beforeLines="50"/>
              <w:ind w:right="-43"/>
              <w:rPr>
                <w:szCs w:val="21"/>
              </w:rPr>
            </w:pPr>
            <w:r>
              <w:rPr>
                <w:rFonts w:hint="eastAsia"/>
                <w:szCs w:val="21"/>
              </w:rPr>
              <w:t>公司每年定期对这些内部和外部因素的相关信息进行监视和评审，以便及时调整公司战略，应对不断变化的市场。</w:t>
            </w:r>
          </w:p>
          <w:p>
            <w:pPr>
              <w:pStyle w:val="6"/>
              <w:tabs>
                <w:tab w:val="right" w:leader="dot" w:pos="9072"/>
              </w:tabs>
              <w:spacing w:beforeLines="50"/>
              <w:ind w:left="0" w:leftChars="0"/>
              <w:rPr>
                <w:rFonts w:ascii="Times New Roman" w:hAnsi="Times New Roman"/>
                <w:szCs w:val="21"/>
              </w:rPr>
            </w:pPr>
            <w:r>
              <w:rPr>
                <w:rFonts w:hint="eastAsia" w:ascii="Times New Roman" w:hAnsi="Times New Roman"/>
                <w:szCs w:val="21"/>
              </w:rPr>
              <w:t>环境管理体系的环境因素识别、职业健康安全管理体系的危险源辨识及评价，策划了法律部法规及其他要求的控制，策划了内审和管理评审过程，对管理体系的策划、实施、绩效评价和持续改进进行策划，</w:t>
            </w:r>
          </w:p>
          <w:p>
            <w:pPr>
              <w:adjustRightInd w:val="0"/>
              <w:snapToGrid w:val="0"/>
              <w:spacing w:beforeLines="50"/>
              <w:ind w:right="-43"/>
              <w:rPr>
                <w:rFonts w:hint="default" w:ascii="宋体" w:hAnsi="宋体" w:eastAsia="宋体"/>
                <w:sz w:val="24"/>
                <w:lang w:val="en-US" w:eastAsia="zh-CN"/>
              </w:rPr>
            </w:pPr>
            <w:r>
              <w:rPr>
                <w:u w:val="single"/>
              </w:rPr>
              <w:t>该企业外包过程</w:t>
            </w:r>
            <w:r>
              <w:rPr>
                <w:rFonts w:hint="eastAsia"/>
                <w:u w:val="single"/>
                <w:lang w:eastAsia="zh-CN"/>
              </w:rPr>
              <w:t>：</w:t>
            </w:r>
            <w:r>
              <w:rPr>
                <w:rFonts w:hint="eastAsia"/>
                <w:u w:val="single"/>
                <w:lang w:val="en-US" w:eastAsia="zh-CN"/>
              </w:rPr>
              <w:t>产品运输</w:t>
            </w:r>
            <w:r>
              <w:rPr>
                <w:rFonts w:hint="eastAsia"/>
                <w:u w:val="single"/>
              </w:rPr>
              <w:t>。</w:t>
            </w:r>
            <w:r>
              <w:rPr>
                <w:rFonts w:hint="eastAsia"/>
                <w:u w:val="single"/>
                <w:lang w:eastAsia="zh-CN"/>
              </w:rPr>
              <w:t>《</w:t>
            </w:r>
            <w:r>
              <w:rPr>
                <w:rFonts w:hint="eastAsia"/>
                <w:u w:val="single"/>
                <w:lang w:val="en-US" w:eastAsia="zh-CN"/>
              </w:rPr>
              <w:t>管理手册</w:t>
            </w:r>
            <w:r>
              <w:rPr>
                <w:rFonts w:hint="eastAsia"/>
                <w:u w:val="single"/>
                <w:lang w:eastAsia="zh-CN"/>
              </w:rPr>
              <w:t>》</w:t>
            </w:r>
            <w:r>
              <w:rPr>
                <w:rFonts w:hint="eastAsia"/>
                <w:u w:val="single"/>
                <w:lang w:val="en-US" w:eastAsia="zh-CN"/>
              </w:rPr>
              <w:t>识别不符</w:t>
            </w:r>
          </w:p>
        </w:tc>
        <w:tc>
          <w:tcPr>
            <w:tcW w:w="1585" w:type="dxa"/>
          </w:tcPr>
          <w:p>
            <w:pPr>
              <w:rPr>
                <w:rFonts w:hint="eastAsia" w:eastAsia="宋体"/>
                <w:lang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2160" w:type="dxa"/>
          </w:tcPr>
          <w:p>
            <w:r>
              <w:rPr>
                <w:rFonts w:hint="eastAsia"/>
                <w:szCs w:val="21"/>
              </w:rPr>
              <w:t>确定认证范围包括任何不适用及理由的充分性</w:t>
            </w:r>
          </w:p>
        </w:tc>
        <w:tc>
          <w:tcPr>
            <w:tcW w:w="960" w:type="dxa"/>
          </w:tcPr>
          <w:p>
            <w:r>
              <w:rPr>
                <w:rFonts w:hint="eastAsia"/>
                <w:szCs w:val="21"/>
              </w:rPr>
              <w:t>EO 4.3</w:t>
            </w:r>
          </w:p>
        </w:tc>
        <w:tc>
          <w:tcPr>
            <w:tcW w:w="10004" w:type="dxa"/>
          </w:tcPr>
          <w:p>
            <w:pPr>
              <w:adjustRightInd w:val="0"/>
              <w:snapToGrid w:val="0"/>
              <w:spacing w:beforeLines="50"/>
              <w:ind w:right="-43"/>
              <w:rPr>
                <w:szCs w:val="21"/>
              </w:rPr>
            </w:pPr>
            <w:r>
              <w:rPr>
                <w:rFonts w:hint="eastAsia"/>
                <w:szCs w:val="21"/>
              </w:rPr>
              <w:t>该企业环境和职业健康安全管理体系的认证范围：</w:t>
            </w:r>
          </w:p>
          <w:p>
            <w:pPr>
              <w:adjustRightInd w:val="0"/>
              <w:snapToGrid w:val="0"/>
              <w:spacing w:beforeLines="50"/>
              <w:ind w:right="-43"/>
              <w:rPr>
                <w:szCs w:val="21"/>
              </w:rPr>
            </w:pPr>
            <w:bookmarkStart w:id="0" w:name="审核范围"/>
            <w:r>
              <w:rPr>
                <w:szCs w:val="21"/>
              </w:rPr>
              <w:t>E：管道燃气安全自闭阀的组装及相关环境管理活动</w:t>
            </w:r>
          </w:p>
          <w:p>
            <w:pPr>
              <w:adjustRightInd w:val="0"/>
              <w:snapToGrid w:val="0"/>
              <w:spacing w:beforeLines="50"/>
              <w:ind w:right="-43"/>
              <w:rPr>
                <w:szCs w:val="21"/>
              </w:rPr>
            </w:pPr>
            <w:r>
              <w:rPr>
                <w:szCs w:val="21"/>
              </w:rPr>
              <w:t>O：管道燃气安全自闭阀的组装及相关职业健康安全管理活动</w:t>
            </w:r>
            <w:bookmarkEnd w:id="0"/>
          </w:p>
          <w:p>
            <w:pPr>
              <w:adjustRightInd w:val="0"/>
              <w:snapToGrid w:val="0"/>
              <w:spacing w:beforeLines="50"/>
              <w:ind w:right="-43"/>
              <w:rPr>
                <w:szCs w:val="21"/>
              </w:rPr>
            </w:pPr>
            <w:r>
              <w:rPr>
                <w:rFonts w:hint="eastAsia"/>
                <w:szCs w:val="21"/>
              </w:rPr>
              <w:t>与企业的经营范围一致。符合要求。</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rPr>
                <w:szCs w:val="21"/>
              </w:rPr>
            </w:pPr>
            <w:r>
              <w:rPr>
                <w:rFonts w:hint="eastAsia"/>
                <w:szCs w:val="21"/>
              </w:rPr>
              <w:t>体系覆盖人数确认</w:t>
            </w:r>
          </w:p>
        </w:tc>
        <w:tc>
          <w:tcPr>
            <w:tcW w:w="960" w:type="dxa"/>
          </w:tcPr>
          <w:p>
            <w:r>
              <w:rPr>
                <w:rFonts w:hint="eastAsia"/>
                <w:szCs w:val="21"/>
              </w:rPr>
              <w:t>EO 4.3</w:t>
            </w:r>
          </w:p>
        </w:tc>
        <w:tc>
          <w:tcPr>
            <w:tcW w:w="10004" w:type="dxa"/>
          </w:tcPr>
          <w:p>
            <w:r>
              <w:rPr>
                <w:rFonts w:hint="eastAsia"/>
              </w:rPr>
              <w:t>企业介绍15人，以现场核实为准。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szCs w:val="21"/>
              </w:rPr>
            </w:pPr>
            <w:r>
              <w:rPr>
                <w:rFonts w:hint="eastAsia"/>
                <w:szCs w:val="21"/>
              </w:rPr>
              <w:t>管理方针和目标的适宜性</w:t>
            </w:r>
          </w:p>
        </w:tc>
        <w:tc>
          <w:tcPr>
            <w:tcW w:w="960" w:type="dxa"/>
          </w:tcPr>
          <w:p>
            <w:r>
              <w:rPr>
                <w:rFonts w:hint="eastAsia"/>
                <w:szCs w:val="21"/>
              </w:rPr>
              <w:t>EO 5.2/6.2</w:t>
            </w:r>
          </w:p>
        </w:tc>
        <w:tc>
          <w:tcPr>
            <w:tcW w:w="10004" w:type="dxa"/>
          </w:tcPr>
          <w:p>
            <w:pPr>
              <w:rPr>
                <w:szCs w:val="21"/>
              </w:rPr>
            </w:pPr>
            <w:r>
              <w:rPr>
                <w:rFonts w:hint="eastAsia"/>
                <w:szCs w:val="21"/>
              </w:rPr>
              <w:t>环境、职业健康安全方针：</w:t>
            </w:r>
          </w:p>
          <w:p>
            <w:pPr>
              <w:rPr>
                <w:szCs w:val="21"/>
              </w:rPr>
            </w:pPr>
            <w:r>
              <w:rPr>
                <w:rFonts w:hint="eastAsia"/>
                <w:szCs w:val="21"/>
              </w:rPr>
              <w:t>节能降耗，保护环境；健康安全，以人为本；规范管理，持续改进。</w:t>
            </w:r>
          </w:p>
          <w:p>
            <w:r>
              <w:rPr>
                <w:rFonts w:hint="eastAsia"/>
              </w:rPr>
              <w:t>涵盖了企业安全意识，保护环境的理念以及管理持续改进的愿望。</w:t>
            </w:r>
          </w:p>
          <w:p>
            <w:pPr>
              <w:spacing w:beforeLines="50"/>
              <w:rPr>
                <w:szCs w:val="21"/>
              </w:rPr>
            </w:pPr>
            <w:r>
              <w:rPr>
                <w:rFonts w:hint="eastAsia"/>
                <w:szCs w:val="21"/>
              </w:rPr>
              <w:t>公司环境、职业健康安全目标：</w:t>
            </w:r>
          </w:p>
          <w:p>
            <w:pPr>
              <w:rPr>
                <w:szCs w:val="21"/>
              </w:rPr>
            </w:pPr>
            <w:r>
              <w:rPr>
                <w:szCs w:val="21"/>
              </w:rPr>
              <w:t>固体废弃物分类收集处理率100%</w:t>
            </w:r>
          </w:p>
          <w:p>
            <w:pPr>
              <w:rPr>
                <w:szCs w:val="21"/>
              </w:rPr>
            </w:pPr>
            <w:r>
              <w:rPr>
                <w:szCs w:val="21"/>
              </w:rPr>
              <w:t>安全事故发生率0</w:t>
            </w:r>
          </w:p>
          <w:p>
            <w:pPr>
              <w:rPr>
                <w:szCs w:val="21"/>
              </w:rPr>
            </w:pPr>
            <w:r>
              <w:rPr>
                <w:szCs w:val="21"/>
              </w:rPr>
              <w:t>火灾事故发生率0</w:t>
            </w:r>
          </w:p>
          <w:p>
            <w:pPr>
              <w:spacing w:beforeLines="50"/>
              <w:rPr>
                <w:szCs w:val="21"/>
              </w:rPr>
            </w:pPr>
            <w:r>
              <w:rPr>
                <w:rFonts w:hint="eastAsia"/>
                <w:szCs w:val="21"/>
              </w:rPr>
              <w:t>方针和目标基本包含了企业的经营理念和经营范围内的要求，满足标准的要求，方针目标适宜。</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2160" w:type="dxa"/>
          </w:tcPr>
          <w:p>
            <w:pPr>
              <w:rPr>
                <w:szCs w:val="21"/>
              </w:rPr>
            </w:pPr>
            <w:r>
              <w:rPr>
                <w:rFonts w:hint="eastAsia"/>
                <w:szCs w:val="21"/>
              </w:rPr>
              <w:t>内部审核管理评审策划和实施</w:t>
            </w:r>
          </w:p>
        </w:tc>
        <w:tc>
          <w:tcPr>
            <w:tcW w:w="960" w:type="dxa"/>
          </w:tcPr>
          <w:p>
            <w:r>
              <w:rPr>
                <w:rFonts w:hint="eastAsia"/>
                <w:szCs w:val="21"/>
              </w:rPr>
              <w:t>EO 9.2/9.3</w:t>
            </w:r>
          </w:p>
        </w:tc>
        <w:tc>
          <w:tcPr>
            <w:tcW w:w="10004" w:type="dxa"/>
          </w:tcPr>
          <w:p>
            <w:pPr>
              <w:spacing w:beforeLines="50"/>
              <w:rPr>
                <w:szCs w:val="21"/>
              </w:rPr>
            </w:pPr>
            <w:r>
              <w:rPr>
                <w:rFonts w:hint="eastAsia"/>
                <w:szCs w:val="21"/>
              </w:rPr>
              <w:t>企业编制了《内部审核控制程序》和《管理评审控制程序》。</w:t>
            </w:r>
          </w:p>
          <w:p>
            <w:pPr>
              <w:spacing w:beforeLines="50"/>
              <w:rPr>
                <w:szCs w:val="21"/>
              </w:rPr>
            </w:pPr>
            <w:r>
              <w:rPr>
                <w:rFonts w:hint="eastAsia"/>
                <w:szCs w:val="21"/>
              </w:rPr>
              <w:t>2020年3月</w:t>
            </w:r>
            <w:r>
              <w:rPr>
                <w:szCs w:val="21"/>
              </w:rPr>
              <w:t>11日</w:t>
            </w:r>
            <w:r>
              <w:rPr>
                <w:rFonts w:hint="eastAsia"/>
                <w:szCs w:val="21"/>
              </w:rPr>
              <w:t>公司组织了质量、环境、职业健康安全管理体系的内审，编制了内审计划、召开了首末次会议，组织了全条款，部门全覆盖的体系审核。</w:t>
            </w:r>
          </w:p>
          <w:p>
            <w:pPr>
              <w:spacing w:beforeLines="50"/>
              <w:rPr>
                <w:szCs w:val="21"/>
              </w:rPr>
            </w:pPr>
            <w:r>
              <w:rPr>
                <w:rFonts w:hint="eastAsia"/>
                <w:szCs w:val="21"/>
              </w:rPr>
              <w:t>企业内审结论：</w:t>
            </w:r>
            <w:r>
              <w:rPr>
                <w:szCs w:val="21"/>
              </w:rPr>
              <w:t xml:space="preserve">  通过这次内部质量管理体系审核，也发现了一些问题，主要表现在：</w:t>
            </w:r>
            <w:r>
              <w:rPr>
                <w:rFonts w:hint="eastAsia"/>
                <w:szCs w:val="21"/>
              </w:rPr>
              <w:t>GB/T19001-2016idtISO9001：2015、GB/T24001-2016idtISO14001:2015标准的7.5.3条款；ISO45001:2018标准的7.5条款要求。</w:t>
            </w:r>
            <w:r>
              <w:rPr>
                <w:szCs w:val="21"/>
              </w:rPr>
              <w:t>通过以上数据能够反映出员工对</w:t>
            </w:r>
            <w:r>
              <w:rPr>
                <w:rFonts w:hint="eastAsia"/>
                <w:szCs w:val="21"/>
              </w:rPr>
              <w:t>标准</w:t>
            </w:r>
            <w:r>
              <w:rPr>
                <w:szCs w:val="21"/>
              </w:rPr>
              <w:t>条款理解不深，今后需要加强学习和培训，增强对标准条款的学习和理解。本次内审中开列的不符合项均由责任部门人认真采取纠正措施整改并由内审员验证合格。</w:t>
            </w:r>
          </w:p>
          <w:p>
            <w:pPr>
              <w:spacing w:beforeLines="50"/>
              <w:rPr>
                <w:szCs w:val="21"/>
              </w:rPr>
            </w:pPr>
            <w:r>
              <w:rPr>
                <w:szCs w:val="21"/>
              </w:rPr>
              <w:t xml:space="preserve">   综合来看，这次内审是一次比较成功的审核，同时也发现我公司的管理体系运行基本是正常的、有效的，已具备申请认证的条件。</w:t>
            </w:r>
          </w:p>
          <w:p>
            <w:pPr>
              <w:adjustRightInd w:val="0"/>
              <w:snapToGrid w:val="0"/>
              <w:spacing w:beforeLines="50"/>
              <w:rPr>
                <w:szCs w:val="21"/>
              </w:rPr>
            </w:pPr>
            <w:r>
              <w:rPr>
                <w:rFonts w:hint="eastAsia"/>
                <w:szCs w:val="21"/>
              </w:rPr>
              <w:t>2020年3月20日企业组织召开了质量环境和职业健康安全管理体系的管理评审会议，有评审计划、评审的实施和管理评审报告。</w:t>
            </w:r>
          </w:p>
          <w:p>
            <w:pPr>
              <w:spacing w:beforeLines="50"/>
              <w:rPr>
                <w:szCs w:val="21"/>
              </w:rPr>
            </w:pPr>
            <w:r>
              <w:rPr>
                <w:rFonts w:hint="eastAsia"/>
                <w:szCs w:val="21"/>
              </w:rPr>
              <w:t>管理评审结论：经过管理评审对相关资料进行分析，发现了我公司现存在的一些问题。同时可以看出，推行三体系以来，已经在各个部门取得了不小的进步，整个质量、环境和职业健康安全管理体系在总体上是适宜的、有效的和充分的。会后，全体员工，特别是管理人员，要进一步加深对标准的学习、贯彻、理解。</w:t>
            </w:r>
          </w:p>
          <w:p>
            <w:pPr>
              <w:ind w:firstLine="420" w:firstLineChars="200"/>
              <w:rPr>
                <w:szCs w:val="21"/>
              </w:rPr>
            </w:pPr>
          </w:p>
        </w:tc>
        <w:tc>
          <w:tcPr>
            <w:tcW w:w="1585" w:type="dxa"/>
          </w:tcPr>
          <w:p>
            <w:r>
              <w:rPr>
                <w:rFonts w:hint="eastAsia"/>
              </w:rPr>
              <w:t>Y</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2160" w:type="dxa"/>
          </w:tcPr>
          <w:p>
            <w:pPr>
              <w:rPr>
                <w:szCs w:val="21"/>
              </w:rPr>
            </w:pPr>
            <w:r>
              <w:rPr>
                <w:rFonts w:hint="eastAsia"/>
                <w:szCs w:val="21"/>
              </w:rPr>
              <w:t>基础资源条件</w:t>
            </w:r>
          </w:p>
        </w:tc>
        <w:tc>
          <w:tcPr>
            <w:tcW w:w="960" w:type="dxa"/>
          </w:tcPr>
          <w:p>
            <w:r>
              <w:rPr>
                <w:rFonts w:hint="eastAsia"/>
                <w:szCs w:val="21"/>
              </w:rPr>
              <w:t>EO 7.1</w:t>
            </w:r>
          </w:p>
        </w:tc>
        <w:tc>
          <w:tcPr>
            <w:tcW w:w="10004" w:type="dxa"/>
          </w:tcPr>
          <w:p>
            <w:pPr>
              <w:adjustRightInd w:val="0"/>
              <w:snapToGrid w:val="0"/>
              <w:spacing w:beforeLines="50"/>
              <w:rPr>
                <w:szCs w:val="21"/>
              </w:rPr>
            </w:pPr>
            <w:r>
              <w:rPr>
                <w:rFonts w:hint="eastAsia"/>
                <w:szCs w:val="21"/>
              </w:rPr>
              <w:t>企业提供为建立、实施、保持和持续改进环境和职业健康安全管理体系所需的资源。包括：为实施、保持和改进质量、环境和职业健康安全管理体系的各过程；为满足法律、法规的要求，满足顾客的要求，以增强顾客满意。</w:t>
            </w:r>
          </w:p>
          <w:p>
            <w:pPr>
              <w:adjustRightInd w:val="0"/>
              <w:snapToGrid w:val="0"/>
              <w:spacing w:beforeLines="50"/>
              <w:rPr>
                <w:szCs w:val="21"/>
              </w:rPr>
            </w:pPr>
            <w:r>
              <w:rPr>
                <w:rFonts w:hint="eastAsia"/>
                <w:szCs w:val="21"/>
              </w:rPr>
              <w:t>考虑：现有内部资源的能力和约束；需要从外部供方获得的资源；所提供资源可包括：人员、信息、基础设施、工作环境等，公司对人员、设施和工作环境规定了相应的要求，以达到满足顾客要求的目的。</w:t>
            </w:r>
          </w:p>
          <w:p>
            <w:pPr>
              <w:adjustRightInd w:val="0"/>
              <w:snapToGrid w:val="0"/>
              <w:rPr>
                <w:szCs w:val="21"/>
              </w:rPr>
            </w:pPr>
            <w:r>
              <w:rPr>
                <w:rFonts w:hint="eastAsia"/>
                <w:szCs w:val="21"/>
              </w:rPr>
              <w:t>包括：所需要的人员，编制了《人力资源管理控制程序》，并组织实施。</w:t>
            </w:r>
          </w:p>
          <w:p>
            <w:pPr>
              <w:adjustRightInd w:val="0"/>
              <w:snapToGrid w:val="0"/>
              <w:rPr>
                <w:szCs w:val="21"/>
              </w:rPr>
            </w:pPr>
            <w:r>
              <w:rPr>
                <w:rFonts w:hint="eastAsia"/>
                <w:szCs w:val="21"/>
              </w:rPr>
              <w:t xml:space="preserve">      基础设施：</w:t>
            </w:r>
            <w:r>
              <w:rPr>
                <w:szCs w:val="21"/>
              </w:rPr>
              <w:t xml:space="preserve">1) </w:t>
            </w:r>
            <w:r>
              <w:rPr>
                <w:rFonts w:hint="eastAsia"/>
                <w:szCs w:val="21"/>
              </w:rPr>
              <w:t>工作场所（建筑物）及环境保护、消防、安全等相应的设施；</w:t>
            </w:r>
          </w:p>
          <w:p>
            <w:pPr>
              <w:adjustRightInd w:val="0"/>
              <w:snapToGrid w:val="0"/>
              <w:ind w:firstLine="1680" w:firstLineChars="800"/>
              <w:rPr>
                <w:szCs w:val="21"/>
              </w:rPr>
            </w:pPr>
            <w:r>
              <w:rPr>
                <w:szCs w:val="21"/>
              </w:rPr>
              <w:t>2)</w:t>
            </w:r>
            <w:r>
              <w:rPr>
                <w:rFonts w:hint="eastAsia"/>
                <w:szCs w:val="21"/>
              </w:rPr>
              <w:t xml:space="preserve"> 生产设备；      </w:t>
            </w:r>
          </w:p>
          <w:p>
            <w:pPr>
              <w:adjustRightInd w:val="0"/>
              <w:snapToGrid w:val="0"/>
              <w:ind w:firstLine="1680" w:firstLineChars="800"/>
              <w:rPr>
                <w:szCs w:val="21"/>
              </w:rPr>
            </w:pPr>
            <w:r>
              <w:rPr>
                <w:szCs w:val="21"/>
              </w:rPr>
              <w:t>3)</w:t>
            </w:r>
            <w:r>
              <w:rPr>
                <w:rFonts w:hint="eastAsia"/>
                <w:szCs w:val="21"/>
              </w:rPr>
              <w:t>需要的支持性服务（包括水、电、气）。</w:t>
            </w:r>
          </w:p>
          <w:p>
            <w:pPr>
              <w:adjustRightInd w:val="0"/>
              <w:snapToGrid w:val="0"/>
              <w:ind w:firstLine="1680" w:firstLineChars="800"/>
              <w:rPr>
                <w:szCs w:val="21"/>
              </w:rPr>
            </w:pPr>
            <w:r>
              <w:rPr>
                <w:rFonts w:hint="eastAsia"/>
                <w:szCs w:val="21"/>
              </w:rPr>
              <w:t>4）安全卫生、消防、保卫等相应的设施。</w:t>
            </w:r>
          </w:p>
          <w:p>
            <w:pPr>
              <w:adjustRightInd w:val="0"/>
              <w:snapToGrid w:val="0"/>
              <w:ind w:firstLine="1680" w:firstLineChars="800"/>
              <w:rPr>
                <w:szCs w:val="21"/>
              </w:rPr>
            </w:pPr>
            <w:r>
              <w:rPr>
                <w:rFonts w:hint="eastAsia"/>
                <w:szCs w:val="21"/>
              </w:rPr>
              <w:t>5）运输资源等支持性服务：如运输由客户指定或物流公司执行。</w:t>
            </w:r>
          </w:p>
          <w:p>
            <w:pPr>
              <w:adjustRightInd w:val="0"/>
              <w:snapToGrid w:val="0"/>
              <w:ind w:firstLine="1680" w:firstLineChars="800"/>
              <w:rPr>
                <w:szCs w:val="21"/>
              </w:rPr>
            </w:pPr>
            <w:r>
              <w:rPr>
                <w:rFonts w:hint="eastAsia"/>
                <w:szCs w:val="21"/>
              </w:rPr>
              <w:t>6）信息系统：计算机信息管理系统或办公软件等配置由所需部门提出申请，总经理批准后实施。信息系统的管理按公司有关规定和要求执行。</w:t>
            </w:r>
          </w:p>
          <w:p>
            <w:pPr>
              <w:adjustRightInd w:val="0"/>
              <w:snapToGrid w:val="0"/>
              <w:ind w:firstLine="1680" w:firstLineChars="800"/>
              <w:rPr>
                <w:szCs w:val="21"/>
              </w:rPr>
            </w:pPr>
            <w:r>
              <w:rPr>
                <w:rFonts w:hint="eastAsia"/>
                <w:szCs w:val="21"/>
              </w:rPr>
              <w:t>7）适宜的工作环境等。</w:t>
            </w:r>
          </w:p>
        </w:tc>
        <w:tc>
          <w:tcPr>
            <w:tcW w:w="1585" w:type="dxa"/>
          </w:tcPr>
          <w:p>
            <w:r>
              <w:rPr>
                <w:rFonts w:hint="eastAsia"/>
              </w:rPr>
              <w:t>Y</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2160" w:type="dxa"/>
          </w:tcPr>
          <w:p>
            <w:pPr>
              <w:rPr>
                <w:szCs w:val="21"/>
              </w:rPr>
            </w:pPr>
            <w:r>
              <w:rPr>
                <w:rFonts w:hint="eastAsia"/>
                <w:szCs w:val="21"/>
              </w:rPr>
              <w:t>环境安全事故及投诉情况</w:t>
            </w:r>
          </w:p>
        </w:tc>
        <w:tc>
          <w:tcPr>
            <w:tcW w:w="960" w:type="dxa"/>
          </w:tcPr>
          <w:p>
            <w:pPr>
              <w:rPr>
                <w:szCs w:val="21"/>
              </w:rPr>
            </w:pPr>
            <w:r>
              <w:rPr>
                <w:rFonts w:hint="eastAsia"/>
                <w:szCs w:val="21"/>
              </w:rPr>
              <w:t>EO 9.1.1</w:t>
            </w:r>
          </w:p>
          <w:p>
            <w:r>
              <w:rPr>
                <w:rFonts w:hint="eastAsia"/>
                <w:szCs w:val="21"/>
              </w:rPr>
              <w:t>Q 9.1.2</w:t>
            </w:r>
          </w:p>
        </w:tc>
        <w:tc>
          <w:tcPr>
            <w:tcW w:w="10004" w:type="dxa"/>
          </w:tcPr>
          <w:p>
            <w:pPr>
              <w:spacing w:beforeLines="50"/>
              <w:rPr>
                <w:rFonts w:ascii="宋体" w:hAnsi="宋体"/>
              </w:rPr>
            </w:pPr>
            <w:r>
              <w:rPr>
                <w:rFonts w:ascii="宋体" w:hAnsi="宋体"/>
              </w:rPr>
              <w:t>安全环保事故</w:t>
            </w:r>
            <w:r>
              <w:rPr>
                <w:rFonts w:hint="eastAsia" w:ascii="宋体" w:hAnsi="宋体"/>
              </w:rPr>
              <w:t>：体系建立和运行年以来无安全事故，无环境污染事故，无职业伤害事故；</w:t>
            </w:r>
          </w:p>
          <w:p>
            <w:pPr>
              <w:spacing w:beforeLines="50"/>
              <w:rPr>
                <w:szCs w:val="21"/>
              </w:rPr>
            </w:pPr>
            <w:r>
              <w:rPr>
                <w:rFonts w:hint="eastAsia"/>
                <w:szCs w:val="21"/>
              </w:rPr>
              <w:t>该企业是组装销售类的贸易公司，对人身安全管理比较到位。</w:t>
            </w:r>
          </w:p>
          <w:p>
            <w:pPr>
              <w:spacing w:beforeLines="50"/>
              <w:rPr>
                <w:rFonts w:ascii="宋体" w:hAnsi="宋体"/>
              </w:rPr>
            </w:pPr>
            <w:r>
              <w:rPr>
                <w:rFonts w:ascii="宋体" w:hAnsi="宋体"/>
              </w:rPr>
              <w:t>居民投诉</w:t>
            </w:r>
            <w:r>
              <w:rPr>
                <w:rFonts w:hint="eastAsia" w:ascii="宋体" w:hAnsi="宋体"/>
              </w:rPr>
              <w:t>情况：企业周边距离居民约1公里，噪声不会给居民造成产生影响，近年来未收到投诉信息。</w:t>
            </w:r>
          </w:p>
        </w:tc>
        <w:tc>
          <w:tcPr>
            <w:tcW w:w="1585" w:type="dxa"/>
          </w:tcPr>
          <w:p>
            <w:r>
              <w:rPr>
                <w:rFonts w:hint="eastAsia"/>
              </w:rPr>
              <w:t>Y</w:t>
            </w:r>
          </w:p>
        </w:tc>
      </w:tr>
    </w:tbl>
    <w:p>
      <w:r>
        <w:ptab w:relativeTo="margin" w:alignment="center" w:leader="none"/>
      </w:r>
    </w:p>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 xml:space="preserve">受审核部门：  </w:t>
            </w:r>
            <w:r>
              <w:rPr>
                <w:rFonts w:hint="eastAsia"/>
                <w:szCs w:val="21"/>
              </w:rPr>
              <w:t>综合部</w:t>
            </w:r>
            <w:r>
              <w:rPr>
                <w:rFonts w:hint="eastAsia"/>
                <w:sz w:val="24"/>
                <w:szCs w:val="24"/>
              </w:rPr>
              <w:t xml:space="preserve">   主管领导：史亚雄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审核员：李丽英              审核时间：2020.6.19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pacing w:line="360" w:lineRule="auto"/>
              <w:rPr>
                <w:szCs w:val="21"/>
              </w:rPr>
            </w:pPr>
            <w:r>
              <w:rPr>
                <w:rFonts w:hint="eastAsia"/>
                <w:sz w:val="24"/>
                <w:szCs w:val="24"/>
              </w:rPr>
              <w:t>审核条款：</w:t>
            </w:r>
            <w:r>
              <w:rPr>
                <w:rFonts w:hint="eastAsia"/>
                <w:szCs w:val="21"/>
              </w:rPr>
              <w:t>EO 6.1.2/6.1.3/6.2.2/7.5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r>
              <w:rPr>
                <w:rFonts w:hint="eastAsia" w:cs="宋体"/>
              </w:rPr>
              <w:t>组织的岗位、职责权限</w:t>
            </w:r>
          </w:p>
        </w:tc>
        <w:tc>
          <w:tcPr>
            <w:tcW w:w="960" w:type="dxa"/>
            <w:vAlign w:val="center"/>
          </w:tcPr>
          <w:p>
            <w:r>
              <w:t>E</w:t>
            </w:r>
            <w:r>
              <w:rPr>
                <w:rFonts w:hint="eastAsia"/>
              </w:rPr>
              <w:t>O</w:t>
            </w:r>
          </w:p>
          <w:p>
            <w:r>
              <w:rPr>
                <w:rFonts w:hint="eastAsia"/>
              </w:rPr>
              <w:t>5.3</w:t>
            </w:r>
          </w:p>
        </w:tc>
        <w:tc>
          <w:tcPr>
            <w:tcW w:w="10004" w:type="dxa"/>
            <w:vAlign w:val="center"/>
          </w:tcPr>
          <w:p>
            <w:pPr>
              <w:spacing w:beforeLines="50"/>
            </w:pPr>
            <w:r>
              <w:rPr>
                <w:rFonts w:hint="eastAsia" w:cs="宋体"/>
              </w:rPr>
              <w:t>部门负责人:史亚雄</w:t>
            </w:r>
          </w:p>
          <w:p>
            <w:pPr>
              <w:spacing w:beforeLines="50"/>
              <w:rPr>
                <w:sz w:val="24"/>
              </w:rPr>
            </w:pPr>
            <w:r>
              <w:rPr>
                <w:rFonts w:hint="eastAsia" w:cs="宋体"/>
              </w:rPr>
              <w:t>职责权限：编写、修订管理手册，处理管理体系运行中的有关事项；负责相关法律、法规及其它要求的识别、获取和更新，并及时将最新要求传达到相关部室和人员；负责公司协商及培训计划的编制，负责教育培训；负责协商和信息交流管理，及时与相关方沟通；参加重大事故的调查处理，协助做好善后处理；负责对公司办公区能源、资源的管理；负责公司文件管理；负责公司的财务工作，为公司的管理体系运行提供资金支持；负责市场营销、合同评审；负责做好体系的运行。职责明确。</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cs="宋体"/>
              </w:rPr>
            </w:pPr>
            <w:r>
              <w:rPr>
                <w:rFonts w:hint="eastAsia" w:cs="宋体"/>
              </w:rPr>
              <w:t>文件化信息</w:t>
            </w:r>
            <w:r>
              <w:rPr>
                <w:rFonts w:hint="eastAsia" w:cs="宋体"/>
                <w:lang w:eastAsia="zh-CN"/>
              </w:rPr>
              <w:t>、</w:t>
            </w:r>
            <w:r>
              <w:rPr>
                <w:rFonts w:hint="eastAsia"/>
                <w:szCs w:val="21"/>
              </w:rPr>
              <w:t>合规义务、适用法律法规识别的充分性及合规性评价情况</w:t>
            </w:r>
          </w:p>
        </w:tc>
        <w:tc>
          <w:tcPr>
            <w:tcW w:w="960" w:type="dxa"/>
            <w:vAlign w:val="center"/>
          </w:tcPr>
          <w:p>
            <w:pPr>
              <w:rPr>
                <w:rFonts w:hint="eastAsia"/>
              </w:rPr>
            </w:pPr>
            <w:r>
              <w:rPr>
                <w:rFonts w:hint="eastAsia"/>
              </w:rPr>
              <w:t>EO7.5</w:t>
            </w:r>
          </w:p>
          <w:p>
            <w:pPr>
              <w:rPr>
                <w:rFonts w:hint="default" w:eastAsia="宋体"/>
                <w:lang w:val="en-US" w:eastAsia="zh-CN"/>
              </w:rPr>
            </w:pPr>
            <w:r>
              <w:rPr>
                <w:rFonts w:hint="eastAsia"/>
                <w:lang w:val="en-US" w:eastAsia="zh-CN"/>
              </w:rPr>
              <w:t>6.1.3</w:t>
            </w:r>
          </w:p>
        </w:tc>
        <w:tc>
          <w:tcPr>
            <w:tcW w:w="10004" w:type="dxa"/>
            <w:vAlign w:val="center"/>
          </w:tcPr>
          <w:p>
            <w:r>
              <w:rPr>
                <w:rFonts w:hint="eastAsia" w:cs="宋体"/>
              </w:rPr>
              <w:t>企业建立的管理体系文件包括：</w:t>
            </w:r>
          </w:p>
          <w:p>
            <w:pPr>
              <w:rPr>
                <w:szCs w:val="22"/>
              </w:rPr>
            </w:pPr>
            <w:r>
              <w:rPr>
                <w:rFonts w:hint="eastAsia"/>
                <w:szCs w:val="22"/>
              </w:rPr>
              <w:t>1.管理手册</w:t>
            </w:r>
            <w:r>
              <w:rPr>
                <w:rFonts w:hint="eastAsia" w:ascii="宋体" w:hAnsi="宋体"/>
                <w:sz w:val="28"/>
              </w:rPr>
              <w:t xml:space="preserve"> </w:t>
            </w:r>
            <w:r>
              <w:rPr>
                <w:rFonts w:hint="eastAsia"/>
                <w:szCs w:val="22"/>
              </w:rPr>
              <w:t>A/0版，2019年11月15日发布实施（含管理方针、目标）</w:t>
            </w:r>
          </w:p>
          <w:p>
            <w:pPr>
              <w:rPr>
                <w:szCs w:val="22"/>
              </w:rPr>
            </w:pPr>
            <w:r>
              <w:rPr>
                <w:rFonts w:hint="eastAsia"/>
                <w:szCs w:val="22"/>
              </w:rPr>
              <w:t>2.程序文件 A/0版，28个</w:t>
            </w:r>
          </w:p>
          <w:p>
            <w:pPr>
              <w:rPr>
                <w:rFonts w:cs="宋体"/>
              </w:rPr>
            </w:pPr>
            <w:r>
              <w:rPr>
                <w:rFonts w:hint="eastAsia"/>
                <w:szCs w:val="22"/>
              </w:rPr>
              <w:t>3.各种记录等</w:t>
            </w:r>
          </w:p>
          <w:p>
            <w:pPr>
              <w:rPr>
                <w:rFonts w:hint="eastAsia" w:cs="宋体"/>
              </w:rPr>
            </w:pPr>
            <w:r>
              <w:rPr>
                <w:rFonts w:hint="eastAsia" w:cs="宋体"/>
              </w:rPr>
              <w:t>编制了</w:t>
            </w:r>
            <w:r>
              <w:rPr>
                <w:rFonts w:hint="eastAsia"/>
                <w:szCs w:val="22"/>
              </w:rPr>
              <w:t>《文件和记录控制程序》</w:t>
            </w:r>
            <w:r>
              <w:rPr>
                <w:rFonts w:hint="eastAsia" w:cs="宋体"/>
              </w:rPr>
              <w:t>用于对管理体系文件，符合标准要求。</w:t>
            </w:r>
          </w:p>
          <w:p>
            <w:pPr>
              <w:rPr>
                <w:rFonts w:hint="eastAsia"/>
                <w:lang w:eastAsia="zh-CN"/>
              </w:rPr>
            </w:pPr>
            <w:r>
              <w:rPr>
                <w:rFonts w:hint="eastAsia"/>
                <w:color w:val="auto"/>
              </w:rPr>
              <w:t>对外来文件进行了识别收集，现场提供有《</w:t>
            </w:r>
            <w:r>
              <w:rPr>
                <w:rFonts w:hint="eastAsia"/>
                <w:color w:val="auto"/>
                <w:lang w:eastAsia="zh-CN"/>
              </w:rPr>
              <w:t>适用</w:t>
            </w:r>
            <w:r>
              <w:rPr>
                <w:rFonts w:hint="eastAsia"/>
                <w:color w:val="auto"/>
              </w:rPr>
              <w:t>法律法规清单》，</w:t>
            </w:r>
            <w:r>
              <w:rPr>
                <w:rFonts w:hint="eastAsia"/>
                <w:color w:val="auto"/>
                <w:lang w:eastAsia="zh-CN"/>
              </w:rPr>
              <w:t>包括中华人民共和国劳动法、中华人民共和国劳动合同法、中华人民共和国合同法、</w:t>
            </w:r>
            <w:r>
              <w:rPr>
                <w:rFonts w:hint="eastAsia"/>
              </w:rPr>
              <w:t>环境保护法</w:t>
            </w:r>
            <w:r>
              <w:rPr>
                <w:rFonts w:hint="eastAsia"/>
                <w:lang w:eastAsia="zh-CN"/>
              </w:rPr>
              <w:t>、</w:t>
            </w:r>
            <w:r>
              <w:rPr>
                <w:rFonts w:hint="eastAsia"/>
              </w:rPr>
              <w:t>消防法、固体废弃物环境防治法</w:t>
            </w:r>
            <w:r>
              <w:rPr>
                <w:rFonts w:hint="eastAsia"/>
                <w:lang w:eastAsia="zh-CN"/>
              </w:rPr>
              <w:t>、</w:t>
            </w:r>
            <w:r>
              <w:rPr>
                <w:rFonts w:hint="eastAsia"/>
                <w:color w:val="auto"/>
                <w:lang w:eastAsia="zh-CN"/>
              </w:rPr>
              <w:t>工伤保险条例</w:t>
            </w:r>
            <w:r>
              <w:rPr>
                <w:rFonts w:hint="eastAsia"/>
              </w:rPr>
              <w:t>、劳动保护用品管理规定、GB/T24001-2016《环境管理体系 要求及使用指南》、ISO45001：2018《职业健康安全管理体系 要求及使用指南》等法规</w:t>
            </w:r>
            <w:r>
              <w:rPr>
                <w:rFonts w:hint="eastAsia"/>
                <w:lang w:eastAsia="zh-CN"/>
              </w:rPr>
              <w:t>要求。</w:t>
            </w:r>
          </w:p>
          <w:p>
            <w:pPr>
              <w:rPr>
                <w:rFonts w:hint="default"/>
                <w:lang w:val="en-US" w:eastAsia="zh-CN"/>
              </w:rPr>
            </w:pPr>
            <w:r>
              <w:rPr>
                <w:rFonts w:hint="eastAsia"/>
                <w:lang w:val="en-US" w:eastAsia="zh-CN"/>
              </w:rPr>
              <w:t>2020.1.10进行了合规性评价。</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160" w:type="dxa"/>
          </w:tcPr>
          <w:p>
            <w:pPr>
              <w:spacing w:line="360" w:lineRule="auto"/>
              <w:rPr>
                <w:szCs w:val="21"/>
              </w:rPr>
            </w:pPr>
            <w:r>
              <w:rPr>
                <w:rFonts w:hint="eastAsia"/>
                <w:szCs w:val="21"/>
              </w:rPr>
              <w:t>环境因素、危险源的识别评价情况，</w:t>
            </w:r>
            <w:r>
              <w:rPr>
                <w:szCs w:val="21"/>
              </w:rPr>
              <w:t xml:space="preserve"> </w:t>
            </w:r>
          </w:p>
        </w:tc>
        <w:tc>
          <w:tcPr>
            <w:tcW w:w="960" w:type="dxa"/>
          </w:tcPr>
          <w:p>
            <w:pPr>
              <w:rPr>
                <w:szCs w:val="21"/>
              </w:rPr>
            </w:pPr>
            <w:r>
              <w:rPr>
                <w:rFonts w:hint="eastAsia"/>
                <w:szCs w:val="21"/>
              </w:rPr>
              <w:t>EO6.1.2</w:t>
            </w:r>
          </w:p>
        </w:tc>
        <w:tc>
          <w:tcPr>
            <w:tcW w:w="10004" w:type="dxa"/>
          </w:tcPr>
          <w:p>
            <w:pPr>
              <w:spacing w:beforeLines="50"/>
              <w:rPr>
                <w:szCs w:val="21"/>
              </w:rPr>
            </w:pPr>
            <w:r>
              <w:rPr>
                <w:rFonts w:hint="eastAsia"/>
                <w:szCs w:val="21"/>
              </w:rPr>
              <w:t>公司编制了《环境因素识别及评价控制程序》、《危险源辨识、风险评价和控制措施的控制程序》，并按照程序要求开战了环境因素识别和危险源辨识。</w:t>
            </w:r>
          </w:p>
          <w:p>
            <w:pPr>
              <w:pStyle w:val="16"/>
              <w:snapToGrid w:val="0"/>
              <w:spacing w:beforeLines="50"/>
              <w:rPr>
                <w:color w:val="auto"/>
                <w:kern w:val="2"/>
                <w:sz w:val="21"/>
                <w:szCs w:val="21"/>
              </w:rPr>
            </w:pPr>
            <w:r>
              <w:rPr>
                <w:rFonts w:hint="eastAsia"/>
                <w:b/>
                <w:color w:val="auto"/>
                <w:kern w:val="2"/>
                <w:sz w:val="21"/>
                <w:szCs w:val="21"/>
              </w:rPr>
              <w:t>环境因素：</w:t>
            </w:r>
            <w:r>
              <w:rPr>
                <w:rFonts w:hint="eastAsia"/>
                <w:color w:val="auto"/>
                <w:kern w:val="2"/>
                <w:sz w:val="21"/>
                <w:szCs w:val="21"/>
              </w:rPr>
              <w:t xml:space="preserve">组织应在所界定的环境管理体系范围内，确定其活动、产品和服务中能够控制和能够施加识别影响的环境因素及其相关的环境影响时考虑了生命周期观点，在识别和评价环境因素时，考虑：变更(包括已纳入计划的或新的开发，以及新的或修改的活动、产品和服务) 及异常状况和可合理预见的紧急情况； </w:t>
            </w:r>
          </w:p>
          <w:p>
            <w:pPr>
              <w:autoSpaceDE w:val="0"/>
              <w:autoSpaceDN w:val="0"/>
              <w:adjustRightInd w:val="0"/>
              <w:snapToGrid w:val="0"/>
              <w:spacing w:beforeLines="50"/>
              <w:rPr>
                <w:szCs w:val="21"/>
              </w:rPr>
            </w:pPr>
            <w:r>
              <w:rPr>
                <w:rFonts w:hint="eastAsia"/>
                <w:szCs w:val="21"/>
              </w:rPr>
              <w:t>确定了重要环境因素的准则、环境因素及相关环境影响、重要环境因素等文件化信息。</w:t>
            </w:r>
          </w:p>
          <w:p>
            <w:pPr>
              <w:autoSpaceDE w:val="0"/>
              <w:autoSpaceDN w:val="0"/>
              <w:adjustRightInd w:val="0"/>
              <w:snapToGrid w:val="0"/>
              <w:spacing w:beforeLines="50"/>
              <w:rPr>
                <w:szCs w:val="21"/>
              </w:rPr>
            </w:pPr>
            <w:r>
              <w:rPr>
                <w:rFonts w:hint="eastAsia"/>
                <w:szCs w:val="21"/>
              </w:rPr>
              <w:t>识别环境因素65项，其中重要环境因素3项，分别是：意外火灾、固体废弃物。</w:t>
            </w:r>
          </w:p>
          <w:p>
            <w:pPr>
              <w:spacing w:beforeLines="50"/>
              <w:rPr>
                <w:szCs w:val="21"/>
              </w:rPr>
            </w:pPr>
            <w:r>
              <w:rPr>
                <w:rFonts w:hint="eastAsia"/>
                <w:b/>
                <w:szCs w:val="21"/>
              </w:rPr>
              <w:t>危险源的控制</w:t>
            </w:r>
            <w:r>
              <w:rPr>
                <w:rFonts w:hint="eastAsia"/>
                <w:szCs w:val="21"/>
              </w:rPr>
              <w:t>：对公司所有活动、生产过程中的危险源进行辨识、风险评价和控制措施的确定并文件化，使所有活动、生产过程中对职业健康安全具有或可能具有重大影响的危险源和职业健康风险得到有效控制并及时更新，识别风险因素要考虑下列类型：</w:t>
            </w:r>
          </w:p>
          <w:p>
            <w:pPr>
              <w:spacing w:beforeLines="50"/>
              <w:rPr>
                <w:szCs w:val="21"/>
              </w:rPr>
            </w:pPr>
            <w:r>
              <w:rPr>
                <w:rFonts w:hint="eastAsia"/>
                <w:szCs w:val="21"/>
              </w:rPr>
              <w:t>车辆伤害、触电、机械伤害、火灾、物体撞击、其他。</w:t>
            </w:r>
          </w:p>
          <w:p>
            <w:pPr>
              <w:spacing w:beforeLines="50"/>
              <w:rPr>
                <w:szCs w:val="21"/>
              </w:rPr>
            </w:pPr>
            <w:r>
              <w:rPr>
                <w:rFonts w:hint="eastAsia"/>
                <w:szCs w:val="21"/>
              </w:rPr>
              <w:t>提供《危险源辩识风险评价及风险控制策划表》识别危害40项，形成不可接受风险4类：触电、火灾事故发生、机械伤害、物体打击。</w:t>
            </w:r>
          </w:p>
        </w:tc>
        <w:tc>
          <w:tcPr>
            <w:tcW w:w="1585" w:type="dxa"/>
          </w:tcPr>
          <w:p>
            <w:pPr>
              <w:rPr>
                <w:rFonts w:hint="eastAsia"/>
              </w:rPr>
            </w:pPr>
            <w:r>
              <w:rPr>
                <w:rFonts w:hint="eastAsia"/>
              </w:rPr>
              <w:t>Y</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szCs w:val="21"/>
              </w:rPr>
            </w:pPr>
            <w:r>
              <w:rPr>
                <w:rFonts w:hint="eastAsia"/>
                <w:szCs w:val="21"/>
              </w:rPr>
              <w:t>目标、指标及管理方案的可行性</w:t>
            </w:r>
          </w:p>
        </w:tc>
        <w:tc>
          <w:tcPr>
            <w:tcW w:w="960" w:type="dxa"/>
          </w:tcPr>
          <w:p>
            <w:pPr>
              <w:rPr>
                <w:szCs w:val="21"/>
              </w:rPr>
            </w:pPr>
          </w:p>
        </w:tc>
        <w:tc>
          <w:tcPr>
            <w:tcW w:w="10004" w:type="dxa"/>
          </w:tcPr>
          <w:p>
            <w:pPr>
              <w:pStyle w:val="16"/>
              <w:snapToGrid w:val="0"/>
              <w:spacing w:beforeLines="50"/>
              <w:rPr>
                <w:color w:val="auto"/>
                <w:kern w:val="2"/>
                <w:sz w:val="21"/>
                <w:szCs w:val="21"/>
              </w:rPr>
            </w:pPr>
            <w:r>
              <w:rPr>
                <w:rFonts w:hint="eastAsia"/>
                <w:color w:val="auto"/>
                <w:kern w:val="2"/>
                <w:sz w:val="21"/>
                <w:szCs w:val="21"/>
              </w:rPr>
              <w:t>公司编制了《目标、指标及管理方案控制程序》</w:t>
            </w:r>
          </w:p>
          <w:p>
            <w:pPr>
              <w:pStyle w:val="16"/>
              <w:snapToGrid w:val="0"/>
              <w:spacing w:beforeLines="50"/>
              <w:rPr>
                <w:color w:val="auto"/>
                <w:kern w:val="2"/>
                <w:sz w:val="21"/>
                <w:szCs w:val="21"/>
              </w:rPr>
            </w:pPr>
            <w:r>
              <w:rPr>
                <w:rFonts w:hint="eastAsia"/>
                <w:color w:val="auto"/>
                <w:kern w:val="2"/>
                <w:sz w:val="21"/>
                <w:szCs w:val="21"/>
              </w:rPr>
              <w:t>环境和职业健康安全管理目标：由总经理批准发布。相关职能、层次和过程设定分目标，即在相关的部门建立分目标。这些目标满足可测量要求，并与方针保持一致。</w:t>
            </w:r>
            <w:r>
              <w:rPr>
                <w:color w:val="auto"/>
                <w:kern w:val="2"/>
                <w:sz w:val="21"/>
                <w:szCs w:val="21"/>
              </w:rPr>
              <w:t xml:space="preserve"> </w:t>
            </w:r>
          </w:p>
          <w:p>
            <w:pPr>
              <w:pStyle w:val="16"/>
              <w:snapToGrid w:val="0"/>
              <w:spacing w:beforeLines="50"/>
              <w:rPr>
                <w:color w:val="auto"/>
                <w:kern w:val="2"/>
                <w:sz w:val="21"/>
                <w:szCs w:val="21"/>
              </w:rPr>
            </w:pPr>
            <w:r>
              <w:rPr>
                <w:rFonts w:hint="eastAsia"/>
                <w:color w:val="auto"/>
                <w:kern w:val="2"/>
                <w:sz w:val="21"/>
                <w:szCs w:val="21"/>
              </w:rPr>
              <w:t>环境和职业健康安全目标、指标和管理方案的</w:t>
            </w:r>
            <w:r>
              <w:rPr>
                <w:rFonts w:hint="eastAsia"/>
                <w:color w:val="auto"/>
                <w:kern w:val="2"/>
                <w:sz w:val="21"/>
                <w:szCs w:val="21"/>
                <w:highlight w:val="none"/>
              </w:rPr>
              <w:t>制定：为保证环境、职业健康安全目标和指标的实现，针对重要环境和风险因素制定相应的管理方案，以确保目标</w:t>
            </w:r>
            <w:r>
              <w:rPr>
                <w:rFonts w:hint="eastAsia"/>
                <w:color w:val="auto"/>
                <w:kern w:val="2"/>
                <w:sz w:val="21"/>
                <w:szCs w:val="21"/>
              </w:rPr>
              <w:t>的实现，内容包括：采取的措施；需要的资源；由谁负责；何时完成；如何评价结果。</w:t>
            </w:r>
          </w:p>
          <w:p>
            <w:pPr>
              <w:pStyle w:val="16"/>
              <w:snapToGrid w:val="0"/>
              <w:spacing w:beforeLines="50"/>
              <w:rPr>
                <w:color w:val="auto"/>
                <w:kern w:val="2"/>
                <w:sz w:val="21"/>
                <w:szCs w:val="21"/>
              </w:rPr>
            </w:pPr>
            <w:r>
              <w:rPr>
                <w:rFonts w:hint="eastAsia"/>
                <w:color w:val="auto"/>
                <w:kern w:val="2"/>
                <w:sz w:val="21"/>
                <w:szCs w:val="21"/>
              </w:rPr>
              <w:t>提供“2019年目标、指标、管理方案”：环境因素为“潜在火灾隐患”，指标为“2020年度火灾事故为0”，采取的措施：1 根据实际需要，合理配置消防灭火器；2 成立火灾应急小组；3 采取教育和警示办法，组织员工安全知识培训；4 定期进行消防演习；5 定期检查维护消防器材的运行，保存好记录，保证消防设施正常使用；6 执行相关国家规定，对各种线路、设备检查整理使之处于安全状态；7 加强危险品仓库的管理；8 发生火灾执行《火灾应急预案》。责任部门：综合部，完成时间2020年3月</w:t>
            </w:r>
          </w:p>
          <w:p>
            <w:pPr>
              <w:pStyle w:val="16"/>
              <w:snapToGrid w:val="0"/>
              <w:spacing w:beforeLines="50"/>
              <w:rPr>
                <w:color w:val="auto"/>
                <w:kern w:val="2"/>
                <w:sz w:val="21"/>
                <w:szCs w:val="21"/>
              </w:rPr>
            </w:pPr>
          </w:p>
        </w:tc>
        <w:tc>
          <w:tcPr>
            <w:tcW w:w="1585" w:type="dxa"/>
          </w:tcPr>
          <w:p>
            <w:pPr>
              <w:rPr>
                <w:rFonts w:hint="eastAsia"/>
              </w:rPr>
            </w:pPr>
            <w:r>
              <w:rPr>
                <w:rFonts w:hint="eastAsia"/>
              </w:rPr>
              <w:t>Y</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tc>
      </w:tr>
    </w:tbl>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生产部               负责人</w:t>
            </w:r>
            <w:r>
              <w:rPr>
                <w:rFonts w:hint="eastAsia"/>
                <w:sz w:val="24"/>
                <w:szCs w:val="24"/>
                <w:lang w:eastAsia="zh-CN"/>
              </w:rPr>
              <w:t>：</w:t>
            </w:r>
            <w:bookmarkStart w:id="1" w:name="_GoBack"/>
            <w:r>
              <w:rPr>
                <w:rFonts w:hint="eastAsia" w:ascii="Times New Roman" w:hAnsi="Times New Roman" w:cs="Times New Roman"/>
                <w:sz w:val="21"/>
                <w:szCs w:val="21"/>
                <w:lang w:val="en-US" w:eastAsia="zh-CN"/>
              </w:rPr>
              <w:t>尹彦舜</w:t>
            </w:r>
            <w:bookmarkEnd w:id="1"/>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2020.6.19</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1"/>
                <w:szCs w:val="21"/>
              </w:rPr>
              <w:t>E</w:t>
            </w:r>
            <w:r>
              <w:rPr>
                <w:rFonts w:hint="eastAsia"/>
                <w:sz w:val="21"/>
                <w:szCs w:val="21"/>
                <w:lang w:val="en-US" w:eastAsia="zh-CN"/>
              </w:rPr>
              <w:t>O</w:t>
            </w:r>
            <w:r>
              <w:rPr>
                <w:rFonts w:hint="eastAsia"/>
                <w:sz w:val="21"/>
                <w:szCs w:val="21"/>
                <w:lang w:eastAsia="zh-CN"/>
              </w:rPr>
              <w:t>：</w:t>
            </w:r>
            <w:r>
              <w:rPr>
                <w:rFonts w:hint="eastAsia"/>
                <w:sz w:val="21"/>
                <w:szCs w:val="21"/>
              </w:rPr>
              <w:t>6.1.2/8.2</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环境因素、危险源识别评价程序的充分性、适宜性</w:t>
            </w:r>
          </w:p>
        </w:tc>
        <w:tc>
          <w:tcPr>
            <w:tcW w:w="960" w:type="dxa"/>
            <w:noWrap w:val="0"/>
            <w:vAlign w:val="top"/>
          </w:tcPr>
          <w:p>
            <w:pPr>
              <w:rPr>
                <w:rFonts w:hint="eastAsia"/>
              </w:rPr>
            </w:pPr>
            <w:r>
              <w:rPr>
                <w:rFonts w:hint="eastAsia"/>
                <w:lang w:val="en-US" w:eastAsia="zh-CN"/>
              </w:rPr>
              <w:t>EO：6.1.2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eastAsia"/>
                <w:sz w:val="21"/>
                <w:szCs w:val="21"/>
              </w:rPr>
            </w:pPr>
            <w:r>
              <w:rPr>
                <w:rFonts w:hint="eastAsia"/>
                <w:sz w:val="21"/>
                <w:szCs w:val="21"/>
              </w:rPr>
              <w:t>策划、编制了《环境因素和危险源识别评价与控制程序》，经文审符合标准要求</w:t>
            </w:r>
          </w:p>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区、生产车间、库房</w:t>
            </w:r>
            <w:r>
              <w:rPr>
                <w:rFonts w:hint="eastAsia"/>
                <w:color w:val="auto"/>
              </w:rPr>
              <w:t>等，</w:t>
            </w:r>
            <w:r>
              <w:rPr>
                <w:rFonts w:hint="eastAsia"/>
                <w:color w:val="auto"/>
                <w:lang w:eastAsia="zh-CN"/>
              </w:rPr>
              <w:t>包括</w:t>
            </w:r>
            <w:r>
              <w:rPr>
                <w:rFonts w:hint="eastAsia"/>
              </w:rPr>
              <w:t>固废废弃、意外火灾、</w:t>
            </w:r>
            <w:r>
              <w:rPr>
                <w:rFonts w:hint="eastAsia"/>
                <w:lang w:val="en-US" w:eastAsia="zh-CN"/>
              </w:rPr>
              <w:t>能源消耗、</w:t>
            </w:r>
            <w:r>
              <w:rPr>
                <w:rFonts w:hint="eastAsia"/>
              </w:rPr>
              <w:t>原材料损耗、包装箱的废弃</w:t>
            </w:r>
            <w:r>
              <w:rPr>
                <w:rFonts w:hint="eastAsia"/>
                <w:lang w:eastAsia="zh-CN"/>
              </w:rPr>
              <w:t>、</w:t>
            </w:r>
            <w:r>
              <w:rPr>
                <w:rFonts w:hint="eastAsia"/>
                <w:lang w:val="en-US" w:eastAsia="zh-CN"/>
              </w:rPr>
              <w:t>噪声的排放</w:t>
            </w:r>
            <w:r>
              <w:rPr>
                <w:rFonts w:hint="eastAsia"/>
                <w:color w:val="auto"/>
              </w:rPr>
              <w:t>等。</w:t>
            </w:r>
          </w:p>
          <w:p>
            <w:pPr>
              <w:rPr>
                <w:rFonts w:hint="eastAsia"/>
                <w:color w:val="auto"/>
                <w:u w:val="none" w:color="auto"/>
              </w:rPr>
            </w:pPr>
            <w:r>
              <w:rPr>
                <w:rFonts w:hint="eastAsia"/>
                <w:color w:val="auto"/>
                <w:u w:val="none" w:color="auto"/>
              </w:rPr>
              <w:t>可以提供《重</w:t>
            </w:r>
            <w:r>
              <w:rPr>
                <w:rFonts w:hint="eastAsia"/>
                <w:color w:val="auto"/>
                <w:u w:val="none" w:color="auto"/>
                <w:lang w:val="en-US" w:eastAsia="zh-CN"/>
              </w:rPr>
              <w:t>要</w:t>
            </w:r>
            <w:r>
              <w:rPr>
                <w:rFonts w:hint="eastAsia"/>
                <w:color w:val="auto"/>
                <w:u w:val="none" w:color="auto"/>
              </w:rPr>
              <w:t>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固体废弃物排放。评价准确。</w:t>
            </w:r>
          </w:p>
          <w:p>
            <w:pPr>
              <w:rPr>
                <w:color w:val="auto"/>
                <w:u w:val="none" w:color="auto"/>
              </w:rPr>
            </w:pPr>
            <w:r>
              <w:rPr>
                <w:rFonts w:hint="eastAsia"/>
                <w:color w:val="auto"/>
                <w:u w:val="none" w:color="auto"/>
              </w:rPr>
              <w:t>提供</w:t>
            </w:r>
            <w:r>
              <w:rPr>
                <w:rFonts w:hint="eastAsia"/>
                <w:u w:val="none" w:color="auto"/>
              </w:rPr>
              <w:t>《</w:t>
            </w:r>
            <w:r>
              <w:rPr>
                <w:rFonts w:hint="eastAsia"/>
                <w:u w:val="none" w:color="auto"/>
                <w:lang w:val="en-US" w:eastAsia="zh-CN"/>
              </w:rPr>
              <w:t>危险源识别清单</w:t>
            </w:r>
            <w:r>
              <w:rPr>
                <w:rFonts w:hint="eastAsia"/>
                <w:u w:val="none" w:color="auto"/>
              </w:rPr>
              <w:t>》</w:t>
            </w:r>
            <w:r>
              <w:rPr>
                <w:rFonts w:hint="eastAsia"/>
                <w:u w:val="none" w:color="auto"/>
                <w:lang w:eastAsia="zh-CN"/>
              </w:rPr>
              <w:t>，</w:t>
            </w:r>
            <w:r>
              <w:rPr>
                <w:rFonts w:hint="eastAsia"/>
                <w:u w:val="none" w:color="auto"/>
              </w:rPr>
              <w:t>按照活动、区域进行了识别，其中</w:t>
            </w:r>
            <w:r>
              <w:rPr>
                <w:rFonts w:hint="eastAsia"/>
                <w:u w:val="none" w:color="auto"/>
                <w:lang w:eastAsia="zh-CN"/>
              </w:rPr>
              <w:t>涉及</w:t>
            </w:r>
            <w:r>
              <w:rPr>
                <w:rFonts w:hint="eastAsia"/>
                <w:u w:val="none" w:color="auto"/>
                <w:lang w:val="en-US" w:eastAsia="zh-CN"/>
              </w:rPr>
              <w:t>办公室、生产、库房</w:t>
            </w:r>
            <w:r>
              <w:rPr>
                <w:rFonts w:hint="eastAsia"/>
                <w:u w:val="none" w:color="auto"/>
              </w:rPr>
              <w:t>包括：电脑、打印机、复印机产生的辐射；</w:t>
            </w:r>
            <w:r>
              <w:rPr>
                <w:rFonts w:hint="eastAsia"/>
                <w:u w:val="none" w:color="auto"/>
                <w:lang w:val="en-US" w:eastAsia="zh-CN"/>
              </w:rPr>
              <w:t>电源电器老化损坏、违章用电</w:t>
            </w:r>
            <w:r>
              <w:rPr>
                <w:rFonts w:hint="eastAsia" w:ascii="Times New Roman" w:hAnsi="Times New Roman" w:cs="Times New Roman"/>
                <w:color w:val="auto"/>
                <w:szCs w:val="22"/>
                <w:u w:val="none" w:color="auto"/>
                <w:lang w:val="en-US" w:eastAsia="zh-CN"/>
              </w:rPr>
              <w:t>、地面油污水滑跌倒、障碍物挡路、</w:t>
            </w:r>
            <w:r>
              <w:rPr>
                <w:rFonts w:hint="eastAsia" w:ascii="Times New Roman" w:hAnsi="Times New Roman" w:cs="Times New Roman"/>
                <w:color w:val="auto"/>
                <w:szCs w:val="22"/>
                <w:u w:val="none" w:color="auto"/>
              </w:rPr>
              <w:t>物资装卸、搬运</w:t>
            </w:r>
            <w:r>
              <w:rPr>
                <w:rFonts w:hint="eastAsia" w:cs="Times New Roman"/>
                <w:color w:val="auto"/>
                <w:szCs w:val="22"/>
                <w:u w:val="none" w:color="auto"/>
                <w:lang w:eastAsia="zh-CN"/>
              </w:rPr>
              <w:t>、</w:t>
            </w:r>
            <w:r>
              <w:rPr>
                <w:rFonts w:hint="eastAsia" w:cs="Times New Roman"/>
                <w:color w:val="auto"/>
                <w:szCs w:val="22"/>
                <w:u w:val="none" w:color="auto"/>
                <w:lang w:val="en-US" w:eastAsia="zh-CN"/>
              </w:rPr>
              <w:t>货物倾倒、吸烟引起的火灾、灭火器失效、废气伤害、操作不当机械伤害</w:t>
            </w:r>
            <w:r>
              <w:rPr>
                <w:rFonts w:hint="eastAsia" w:ascii="Times New Roman" w:hAnsi="Times New Roman" w:cs="Times New Roman"/>
                <w:color w:val="auto"/>
                <w:szCs w:val="22"/>
                <w:u w:val="none" w:color="auto"/>
              </w:rPr>
              <w:t>等</w:t>
            </w:r>
            <w:r>
              <w:rPr>
                <w:rFonts w:hint="eastAsia" w:ascii="Times New Roman" w:hAnsi="Times New Roman" w:cs="Times New Roman"/>
                <w:color w:val="auto"/>
                <w:szCs w:val="22"/>
                <w:u w:val="none" w:color="auto"/>
                <w:lang w:eastAsia="zh-CN"/>
              </w:rPr>
              <w:t>，</w:t>
            </w:r>
            <w:r>
              <w:rPr>
                <w:rFonts w:hint="eastAsia"/>
                <w:u w:val="none" w:color="auto"/>
                <w:lang w:eastAsia="zh-CN"/>
              </w:rPr>
              <w:t>评价</w:t>
            </w:r>
            <w:r>
              <w:rPr>
                <w:rFonts w:hint="eastAsia"/>
                <w:u w:val="none" w:color="auto"/>
              </w:rPr>
              <w:t>基本</w:t>
            </w:r>
            <w:r>
              <w:rPr>
                <w:rFonts w:hint="eastAsia"/>
                <w:u w:val="none" w:color="auto"/>
                <w:lang w:eastAsia="zh-CN"/>
              </w:rPr>
              <w:t>全面</w:t>
            </w:r>
          </w:p>
          <w:p>
            <w:pPr>
              <w:rPr>
                <w:rFonts w:hint="eastAsia" w:ascii="Times New Roman" w:hAnsi="Times New Roman" w:eastAsia="宋体" w:cs="Times New Roman"/>
                <w:kern w:val="2"/>
                <w:sz w:val="21"/>
                <w:lang w:val="en-US" w:eastAsia="zh-CN" w:bidi="ar-SA"/>
              </w:rPr>
            </w:pPr>
            <w:r>
              <w:rPr>
                <w:rFonts w:hint="eastAsia"/>
                <w:color w:val="auto"/>
                <w:u w:val="none" w:color="auto"/>
              </w:rPr>
              <w:t>提供</w:t>
            </w:r>
            <w:r>
              <w:rPr>
                <w:rFonts w:hint="eastAsia" w:ascii="宋体" w:hAnsi="宋体"/>
                <w:color w:val="auto"/>
                <w:u w:val="none" w:color="auto"/>
              </w:rPr>
              <w:t>《</w:t>
            </w:r>
            <w:r>
              <w:rPr>
                <w:rFonts w:hint="eastAsia" w:ascii="宋体" w:hAnsi="宋体"/>
                <w:color w:val="auto"/>
                <w:u w:val="none" w:color="auto"/>
                <w:lang w:val="en-US" w:eastAsia="zh-CN"/>
              </w:rPr>
              <w:t>不可接受风险清单</w:t>
            </w:r>
            <w:r>
              <w:rPr>
                <w:rFonts w:hint="eastAsia" w:ascii="宋体" w:hAnsi="宋体"/>
                <w:color w:val="auto"/>
                <w:u w:val="none" w:color="auto"/>
              </w:rPr>
              <w:t>》，评价</w:t>
            </w:r>
            <w:r>
              <w:rPr>
                <w:rFonts w:hint="eastAsia"/>
                <w:u w:val="none" w:color="auto"/>
              </w:rPr>
              <w:t>火灾</w:t>
            </w:r>
            <w:r>
              <w:rPr>
                <w:rFonts w:hint="eastAsia"/>
                <w:u w:val="none" w:color="auto"/>
                <w:lang w:eastAsia="zh-CN"/>
              </w:rPr>
              <w:t>、</w:t>
            </w:r>
            <w:r>
              <w:rPr>
                <w:rFonts w:hint="eastAsia"/>
                <w:u w:val="none" w:color="auto"/>
                <w:lang w:val="en-US" w:eastAsia="zh-CN"/>
              </w:rPr>
              <w:t>触电、机械伤害、物体打击</w:t>
            </w:r>
            <w:r>
              <w:rPr>
                <w:rFonts w:hint="eastAsia" w:ascii="宋体" w:hAnsi="宋体"/>
                <w:color w:val="auto"/>
                <w:u w:val="none" w:color="auto"/>
              </w:rPr>
              <w:t>为不可接受风险，</w:t>
            </w:r>
            <w:r>
              <w:rPr>
                <w:rFonts w:hint="eastAsia"/>
                <w:color w:val="auto"/>
                <w:u w:val="none" w:color="auto"/>
              </w:rPr>
              <w:t>评价准确</w:t>
            </w:r>
            <w:r>
              <w:rPr>
                <w:rFonts w:hint="eastAsia"/>
                <w:color w:val="auto"/>
                <w:u w:val="none" w:color="auto"/>
                <w:lang w:eastAsia="zh-CN"/>
              </w:rPr>
              <w:t>。</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lang w:eastAsia="zh-CN"/>
              </w:rPr>
              <w:t>应急准备和响应</w:t>
            </w:r>
          </w:p>
        </w:tc>
        <w:tc>
          <w:tcPr>
            <w:tcW w:w="960" w:type="dxa"/>
            <w:noWrap w:val="0"/>
            <w:vAlign w:val="top"/>
          </w:tcPr>
          <w:p>
            <w:pPr>
              <w:rPr>
                <w:rFonts w:ascii="Times New Roman" w:hAnsi="Times New Roman" w:eastAsia="宋体" w:cs="Times New Roman"/>
                <w:kern w:val="2"/>
                <w:sz w:val="21"/>
                <w:lang w:val="en-US" w:eastAsia="zh-CN" w:bidi="ar-SA"/>
              </w:rPr>
            </w:pPr>
            <w:r>
              <w:rPr>
                <w:rFonts w:hint="eastAsia"/>
                <w:lang w:val="en-US" w:eastAsia="zh-CN"/>
              </w:rPr>
              <w:t>EO：8.2</w:t>
            </w:r>
          </w:p>
        </w:tc>
        <w:tc>
          <w:tcPr>
            <w:tcW w:w="10891" w:type="dxa"/>
            <w:noWrap w:val="0"/>
            <w:vAlign w:val="top"/>
          </w:tcPr>
          <w:p>
            <w:pPr>
              <w:rPr>
                <w:rFonts w:hint="eastAsia"/>
              </w:rPr>
            </w:pPr>
            <w:r>
              <w:rPr>
                <w:rFonts w:hint="eastAsia"/>
              </w:rPr>
              <w:t>策划了《应急准备和响应控制程序》</w:t>
            </w:r>
          </w:p>
          <w:p>
            <w:pPr>
              <w:rPr>
                <w:rFonts w:ascii="Times New Roman" w:hAnsi="Times New Roman" w:eastAsia="宋体" w:cs="Times New Roman"/>
                <w:kern w:val="2"/>
                <w:sz w:val="21"/>
                <w:lang w:val="en-US" w:eastAsia="zh-CN" w:bidi="ar-SA"/>
              </w:rPr>
            </w:pPr>
            <w:r>
              <w:rPr>
                <w:rFonts w:hint="eastAsia"/>
                <w:lang w:val="en-US" w:eastAsia="zh-CN"/>
              </w:rPr>
              <w:t>编制了</w:t>
            </w:r>
            <w:r>
              <w:rPr>
                <w:rFonts w:hint="eastAsia"/>
              </w:rPr>
              <w:t>火灾</w:t>
            </w:r>
            <w:r>
              <w:rPr>
                <w:rFonts w:hint="eastAsia"/>
                <w:lang w:val="en-US" w:eastAsia="zh-CN"/>
              </w:rPr>
              <w:t>事故</w:t>
            </w:r>
            <w:r>
              <w:rPr>
                <w:rFonts w:hint="eastAsia"/>
              </w:rPr>
              <w:t>、</w:t>
            </w:r>
            <w:r>
              <w:rPr>
                <w:rFonts w:hint="eastAsia"/>
                <w:lang w:val="en-US" w:eastAsia="zh-CN"/>
              </w:rPr>
              <w:t>触电伤害、机械伤害</w:t>
            </w:r>
            <w:r>
              <w:rPr>
                <w:rFonts w:hint="eastAsia"/>
              </w:rPr>
              <w:t>应急救援预案。</w:t>
            </w:r>
          </w:p>
        </w:tc>
        <w:tc>
          <w:tcPr>
            <w:tcW w:w="698" w:type="dxa"/>
            <w:noWrap w:val="0"/>
            <w:vAlign w:val="top"/>
          </w:tcPr>
          <w:p/>
        </w:tc>
      </w:tr>
    </w:tbl>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ind w:firstLine="720" w:firstLineChars="400"/>
      <w:jc w:val="left"/>
    </w:pPr>
    <w:r>
      <w:pict>
        <v:shape id="文本框 1" o:spid="_x0000_s2049"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A3018"/>
    <w:rsid w:val="00025AD2"/>
    <w:rsid w:val="000830C5"/>
    <w:rsid w:val="000B360D"/>
    <w:rsid w:val="00101BFE"/>
    <w:rsid w:val="001775F0"/>
    <w:rsid w:val="001D58E7"/>
    <w:rsid w:val="0020234A"/>
    <w:rsid w:val="002242C3"/>
    <w:rsid w:val="00391448"/>
    <w:rsid w:val="003A233A"/>
    <w:rsid w:val="003A78EB"/>
    <w:rsid w:val="003C0AA4"/>
    <w:rsid w:val="003D6AEA"/>
    <w:rsid w:val="003E5209"/>
    <w:rsid w:val="00417F3B"/>
    <w:rsid w:val="005403E5"/>
    <w:rsid w:val="00563912"/>
    <w:rsid w:val="005747D7"/>
    <w:rsid w:val="005B5FDE"/>
    <w:rsid w:val="0066196A"/>
    <w:rsid w:val="00670D1D"/>
    <w:rsid w:val="00672344"/>
    <w:rsid w:val="006B0638"/>
    <w:rsid w:val="006C7ECD"/>
    <w:rsid w:val="006D0D54"/>
    <w:rsid w:val="006E184D"/>
    <w:rsid w:val="00717D4F"/>
    <w:rsid w:val="007252A7"/>
    <w:rsid w:val="008614F9"/>
    <w:rsid w:val="00866D28"/>
    <w:rsid w:val="008A289C"/>
    <w:rsid w:val="008B681B"/>
    <w:rsid w:val="0090548C"/>
    <w:rsid w:val="009378A5"/>
    <w:rsid w:val="009615DB"/>
    <w:rsid w:val="00993E30"/>
    <w:rsid w:val="009E5A88"/>
    <w:rsid w:val="009F4BBF"/>
    <w:rsid w:val="00A04B10"/>
    <w:rsid w:val="00A563FC"/>
    <w:rsid w:val="00A71E99"/>
    <w:rsid w:val="00A86DD9"/>
    <w:rsid w:val="00B86F4A"/>
    <w:rsid w:val="00BA1B9A"/>
    <w:rsid w:val="00BD1BAA"/>
    <w:rsid w:val="00BD6352"/>
    <w:rsid w:val="00C44AF1"/>
    <w:rsid w:val="00C85CFA"/>
    <w:rsid w:val="00CB0DD9"/>
    <w:rsid w:val="00D13419"/>
    <w:rsid w:val="00D841F0"/>
    <w:rsid w:val="00DD3FC6"/>
    <w:rsid w:val="00E7228A"/>
    <w:rsid w:val="00E83243"/>
    <w:rsid w:val="00EA3018"/>
    <w:rsid w:val="00EB30CD"/>
    <w:rsid w:val="00F06251"/>
    <w:rsid w:val="00F15324"/>
    <w:rsid w:val="00F76A13"/>
    <w:rsid w:val="00F9391F"/>
    <w:rsid w:val="00FE5790"/>
    <w:rsid w:val="149F2F9D"/>
    <w:rsid w:val="196C554C"/>
    <w:rsid w:val="695E33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qFormat/>
    <w:uiPriority w:val="0"/>
    <w:rPr>
      <w:rFonts w:ascii="宋体" w:hAnsi="Courier New" w:cs="Courier New" w:eastAsiaTheme="minorEastAsia"/>
      <w:szCs w:val="21"/>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paragraph" w:styleId="6">
    <w:name w:val="toc 2"/>
    <w:basedOn w:val="1"/>
    <w:next w:val="1"/>
    <w:qFormat/>
    <w:uiPriority w:val="0"/>
    <w:pPr>
      <w:ind w:left="420" w:leftChars="200"/>
    </w:pPr>
    <w:rPr>
      <w:rFonts w:ascii="Calibri" w:hAnsi="Calibri"/>
      <w:szCs w:val="24"/>
    </w:rPr>
  </w:style>
  <w:style w:type="character" w:customStyle="1" w:styleId="9">
    <w:name w:val="页眉 Char"/>
    <w:basedOn w:val="8"/>
    <w:link w:val="5"/>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批注框文本 Char"/>
    <w:basedOn w:val="8"/>
    <w:link w:val="3"/>
    <w:semiHidden/>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纯文本 Char"/>
    <w:link w:val="2"/>
    <w:qFormat/>
    <w:uiPriority w:val="0"/>
    <w:rPr>
      <w:rFonts w:ascii="宋体" w:hAnsi="Courier New" w:cs="Courier New"/>
      <w:kern w:val="2"/>
      <w:sz w:val="21"/>
      <w:szCs w:val="21"/>
    </w:rPr>
  </w:style>
  <w:style w:type="character" w:customStyle="1" w:styleId="14">
    <w:name w:val="纯文本 Char1"/>
    <w:basedOn w:val="8"/>
    <w:link w:val="2"/>
    <w:semiHidden/>
    <w:uiPriority w:val="99"/>
    <w:rPr>
      <w:rFonts w:ascii="宋体" w:hAnsi="Courier New" w:eastAsia="宋体" w:cs="Courier New"/>
      <w:kern w:val="2"/>
      <w:sz w:val="21"/>
      <w:szCs w:val="21"/>
    </w:rPr>
  </w:style>
  <w:style w:type="paragraph" w:customStyle="1" w:styleId="15">
    <w:name w:val="表格文字"/>
    <w:basedOn w:val="1"/>
    <w:qFormat/>
    <w:uiPriority w:val="0"/>
    <w:pPr>
      <w:spacing w:before="25" w:after="25"/>
    </w:pPr>
    <w:rPr>
      <w:bCs/>
      <w:spacing w:val="10"/>
      <w:szCs w:val="21"/>
    </w:rPr>
  </w:style>
  <w:style w:type="paragraph" w:customStyle="1" w:styleId="16">
    <w:name w:val="Defaul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680</Words>
  <Characters>3879</Characters>
  <Lines>32</Lines>
  <Paragraphs>9</Paragraphs>
  <TotalTime>5</TotalTime>
  <ScaleCrop>false</ScaleCrop>
  <LinksUpToDate>false</LinksUpToDate>
  <CharactersWithSpaces>4550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2020-06-24T10:12:00Z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