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1134"/>
        <w:gridCol w:w="374"/>
        <w:gridCol w:w="1179"/>
        <w:gridCol w:w="6"/>
        <w:gridCol w:w="567"/>
        <w:gridCol w:w="1242"/>
        <w:gridCol w:w="176"/>
        <w:gridCol w:w="93"/>
        <w:gridCol w:w="496"/>
        <w:gridCol w:w="261"/>
        <w:gridCol w:w="398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bookmarkStart w:id="17" w:name="_GoBack"/>
            <w:r>
              <w:rPr>
                <w:b w:val="0"/>
                <w:bCs w:val="0"/>
                <w:sz w:val="21"/>
                <w:szCs w:val="21"/>
              </w:rPr>
              <w:t>新疆亚欧大陆桥铁路物资有限责任公司</w:t>
            </w:r>
            <w:bookmarkEnd w:id="0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新疆乌鲁木齐市新市区江苏西路11号(铁路局四街4-3号)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06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牛海萍</w:t>
            </w:r>
            <w:bookmarkEnd w:id="2"/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13718967001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830023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06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 w:ascii="宋体" w:hAnsi="宋体"/>
                <w:sz w:val="21"/>
                <w:szCs w:val="21"/>
              </w:rPr>
              <w:t>胡兵强</w:t>
            </w:r>
          </w:p>
        </w:tc>
        <w:tc>
          <w:tcPr>
            <w:tcW w:w="1179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0991-22112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317667039@qq.com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067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0282-2020-QEO</w:t>
            </w:r>
            <w:bookmarkEnd w:id="8"/>
          </w:p>
        </w:tc>
        <w:tc>
          <w:tcPr>
            <w:tcW w:w="1185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职业健康安全管理体系：初次认证第（二）阶段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jc w:val="both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330" w:type="dxa"/>
            <w:gridSpan w:val="10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审核范围"/>
            <w:r>
              <w:rPr>
                <w:b w:val="0"/>
                <w:bCs w:val="0"/>
                <w:sz w:val="21"/>
                <w:szCs w:val="21"/>
              </w:rPr>
              <w:t>Q：铁路专用产品及机电产品、五金交电的销售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E：铁路专用产品及机电产品、五金交电的销售及相关环境管理活动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O：铁路专用产品及机电产品、五金交电的销售及相关职业健康安全管理活动</w:t>
            </w:r>
            <w:bookmarkEnd w:id="13"/>
          </w:p>
        </w:tc>
        <w:tc>
          <w:tcPr>
            <w:tcW w:w="757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4" w:name="专业代码"/>
            <w:r>
              <w:rPr>
                <w:b w:val="0"/>
                <w:bCs w:val="0"/>
                <w:sz w:val="21"/>
                <w:szCs w:val="21"/>
              </w:rPr>
              <w:t>Q：29.12.00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E：29.12.00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bookmarkStart w:id="15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E：GB/T 24001-2016idtISO 14001:2015,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O：GB/T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45001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2020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idt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ISO 45001:2018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6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2020年06月17日 下午至2020年06月18日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E:29.12.00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O:29.12.00</w:t>
            </w: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李丽英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13903215511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张星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668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Q:实习审核员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E:实习审核员</w:t>
            </w:r>
          </w:p>
        </w:tc>
        <w:tc>
          <w:tcPr>
            <w:tcW w:w="2994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4" w:type="dxa"/>
            <w:gridSpan w:val="5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13731692448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15875</wp:posOffset>
                  </wp:positionV>
                  <wp:extent cx="1156335" cy="467995"/>
                  <wp:effectExtent l="0" t="0" r="12065" b="190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33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2020.6.11</w:t>
            </w:r>
          </w:p>
        </w:tc>
        <w:tc>
          <w:tcPr>
            <w:tcW w:w="1134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2020.6.16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2020.6.16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：目标、方案；基础设施；运行环境；监视和测量资源；环境因素/危险源识别评价；合规义务；法律法规要求；绩效的监视和测量；合规性评价；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2020.6.18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：组织的岗位、职责权限；组织知识；人员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能力；意识；沟通；能力、培训和意识；信息交流、沟通参与和协商；文件化信息；文件总则/管理手册、文件和记录控制；运行控制；内部审核；事件、不合格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/7.1.2/7.1.6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9.2/10.2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7.2/7.3/7.4/7.5/8.1/8.2/9.2/10.2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物资代理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组织的岗位、职责权限；目标、方案；环境因素/危险源识别评价；运行的策划和控制；产品和服务要求；外部提供的过程、产品和服务的控制；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Q5.3/6.2/8.1/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/8.6/8.7/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b w:val="0"/>
                <w:bCs w:val="0"/>
                <w:sz w:val="18"/>
                <w:szCs w:val="18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ISC-263722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ISC-22240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ISC-21820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eastAsia="宋体"/>
                <w:b w:val="0"/>
                <w:bCs/>
                <w:sz w:val="20"/>
                <w:lang w:val="en-US" w:eastAsia="zh-CN"/>
              </w:rPr>
              <w:t>ISC-263722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125B2C"/>
    <w:rsid w:val="667F20D6"/>
    <w:rsid w:val="66AD09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8</TotalTime>
  <ScaleCrop>false</ScaleCrop>
  <LinksUpToDate>false</LinksUpToDate>
  <CharactersWithSpaces>1266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2020-06-20T03:22:01Z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