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11162-2024-EO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浙江是控智能科技有限公司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单迎珍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91330402MA2LB4CA95</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浙江是控智能科技有限公司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浙江省嘉兴市海宁市海洲街道尚都银座1310-3室（自主申报）</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海宁市海洲街道尚都银座1310室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E：资质范围内电子与智能化工工程专业承包所涉及场所的相关环境管理活动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O：资质范围内电子与智能化工工程专业承包所涉及场所的相关职业健康安全管理活动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浙江是控智能科技有限公司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浙江省嘉兴市海宁市海洲街道尚都银座1310-3室（自主申报）</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海宁市海洲街道尚都银座1310室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E：资质范围内电子与智能化工工程专业承包所涉及场所的相关环境管理活动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O：资质范围内电子与智能化工工程专业承包所涉及场所的相关职业健康安全管理活动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