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0122-2019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>名称：</w:t>
            </w:r>
            <w:bookmarkStart w:id="1" w:name="_GoBack"/>
            <w:bookmarkStart w:id="2" w:name="组织名称"/>
            <w:r>
              <w:rPr>
                <w:rFonts w:ascii="宋体" w:hAnsi="宋体" w:cs="宋体" w:hint="eastAsia"/>
                <w:kern w:val="0"/>
                <w:szCs w:val="21"/>
              </w:rPr>
              <w:t>温州福鑫仪表有限公司</w:t>
            </w:r>
            <w:bookmarkEnd w:id="2"/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不符合报告编号：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0C0C5C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  <w:p w:rsidR="000C0C5C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35</cp:revision>
  <dcterms:created xsi:type="dcterms:W3CDTF">2015-10-10T05:30:00Z</dcterms:created>
  <dcterms:modified xsi:type="dcterms:W3CDTF">2019-06-24T03:13:00Z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