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eastAsia="zh-CN"/>
        </w:rPr>
      </w:pPr>
      <w:r>
        <w:rPr>
          <w:rFonts w:hint="eastAsia"/>
          <w:b/>
          <w:lang w:eastAsia="zh-CN"/>
        </w:rPr>
        <w:t>合同编号：</w:t>
      </w:r>
      <w:bookmarkStart w:id="0" w:name="合同编号"/>
      <w:r>
        <w:rPr>
          <w:rFonts w:hint="eastAsia"/>
          <w:b/>
          <w:szCs w:val="22"/>
          <w:lang w:eastAsia="zh-CN"/>
        </w:rPr>
        <w:t>0081-2019-E-2020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重庆新士腾包装制品有限公司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jc w:val="left"/>
        <w:rPr>
          <w:rFonts w:hint="eastAsia" w:ascii="宋体" w:hAnsi="宋体"/>
          <w:b/>
          <w:color w:val="000000"/>
          <w:sz w:val="26"/>
          <w:szCs w:val="26"/>
        </w:rPr>
      </w:pPr>
    </w:p>
    <w:p>
      <w:pPr>
        <w:ind w:firstLine="522" w:firstLineChars="200"/>
        <w:jc w:val="left"/>
        <w:rPr>
          <w:rFonts w:hint="eastAsia" w:ascii="宋体" w:hAnsi="宋体"/>
          <w:b/>
          <w:color w:val="000000"/>
          <w:sz w:val="26"/>
          <w:szCs w:val="26"/>
        </w:rPr>
      </w:pPr>
    </w:p>
    <w:p>
      <w:pPr>
        <w:ind w:firstLine="522" w:firstLineChars="200"/>
        <w:jc w:val="left"/>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2018-N1EMS-1230067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2018-N1EMS-2093566</w:t>
            </w:r>
          </w:p>
        </w:tc>
        <w:tc>
          <w:tcPr>
            <w:tcW w:w="1728" w:type="dxa"/>
            <w:gridSpan w:val="2"/>
            <w:vAlign w:val="center"/>
          </w:tcPr>
          <w:p>
            <w:pPr>
              <w:jc w:val="center"/>
              <w:rPr>
                <w:b/>
                <w:sz w:val="21"/>
                <w:szCs w:val="21"/>
              </w:rPr>
            </w:pPr>
            <w:r>
              <w:rPr>
                <w:b/>
                <w:sz w:val="21"/>
                <w:szCs w:val="21"/>
              </w:rPr>
              <w:t>14.02.02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w:t>
      </w:r>
      <w:r>
        <w:rPr>
          <w:rFonts w:hint="eastAsia"/>
          <w:b/>
          <w:sz w:val="21"/>
          <w:szCs w:val="21"/>
          <w:u w:val="single"/>
        </w:rPr>
        <w:t>___监督1____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b/>
                <w:sz w:val="21"/>
                <w:szCs w:val="22"/>
              </w:rPr>
              <w:t>重庆新士腾包装制品有限公司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重庆市璧山区璧泉街道黛山大道777号2、3号厂房</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402760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重庆市璧山区璧泉街道黛山大道777号2、3号厂房</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402760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重庆市璧山区璧泉街道黛山大道777号2、3号厂房</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402760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周川</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18380128670</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王贵明</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周川</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2020年06月15日 上午至2020年06月15日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bookmarkStart w:id="28" w:name="审核范围"/>
            <w:r>
              <w:rPr>
                <w:sz w:val="20"/>
              </w:rPr>
              <w:t>EPE珍珠棉制品、PE袋、气泡袋的设计和生产所涉及的相关环境管理活动</w:t>
            </w:r>
            <w:bookmarkEnd w:id="28"/>
            <w:r>
              <w:rPr>
                <w:rFonts w:hint="eastAsia"/>
                <w:sz w:val="20"/>
                <w:lang w:eastAsia="zh-CN"/>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rPr>
                <w:rFonts w:hint="eastAsia" w:ascii="宋体" w:hAnsi="宋体"/>
                <w:b/>
                <w:sz w:val="21"/>
                <w:szCs w:val="21"/>
                <w:lang w:eastAsia="zh-CN"/>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eastAsia="zh-CN"/>
              </w:rPr>
              <w:t>原认证范围： EPE</w:t>
            </w:r>
            <w:r>
              <w:rPr>
                <w:rFonts w:hint="eastAsia" w:ascii="宋体" w:hAnsi="宋体"/>
                <w:b/>
                <w:sz w:val="21"/>
                <w:szCs w:val="21"/>
                <w:lang w:val="zh-CN" w:eastAsia="zh-CN"/>
              </w:rPr>
              <w:t>珍珠棉制品、</w:t>
            </w:r>
            <w:r>
              <w:rPr>
                <w:rFonts w:hint="eastAsia" w:ascii="宋体" w:hAnsi="宋体"/>
                <w:b/>
                <w:sz w:val="21"/>
                <w:szCs w:val="21"/>
                <w:lang w:eastAsia="zh-CN"/>
              </w:rPr>
              <w:t>PE</w:t>
            </w:r>
            <w:r>
              <w:rPr>
                <w:rFonts w:hint="eastAsia" w:ascii="宋体" w:hAnsi="宋体"/>
                <w:b/>
                <w:sz w:val="21"/>
                <w:szCs w:val="21"/>
                <w:lang w:val="zh-CN" w:eastAsia="zh-CN"/>
              </w:rPr>
              <w:t>袋、气泡袋，离型纸的设计和生产</w:t>
            </w:r>
            <w:r>
              <w:rPr>
                <w:rFonts w:hint="eastAsia" w:ascii="宋体" w:hAnsi="宋体"/>
                <w:b/>
                <w:sz w:val="21"/>
                <w:szCs w:val="21"/>
                <w:lang w:eastAsia="zh-CN"/>
              </w:rPr>
              <w:t>所涉及的相关环境管理活动。</w:t>
            </w:r>
          </w:p>
          <w:p>
            <w:pPr>
              <w:rPr>
                <w:rFonts w:hint="eastAsia" w:ascii="宋体" w:hAnsi="宋体"/>
                <w:b/>
                <w:sz w:val="21"/>
                <w:szCs w:val="21"/>
                <w:lang w:val="zh-CN" w:eastAsia="zh-CN"/>
              </w:rPr>
            </w:pPr>
            <w:r>
              <w:rPr>
                <w:rFonts w:hint="eastAsia" w:ascii="宋体" w:hAnsi="宋体"/>
                <w:b/>
                <w:sz w:val="21"/>
                <w:szCs w:val="21"/>
                <w:lang w:eastAsia="zh-CN"/>
              </w:rPr>
              <w:t>现认证范围：</w:t>
            </w:r>
            <w:r>
              <w:rPr>
                <w:rFonts w:hint="eastAsia" w:ascii="宋体" w:hAnsi="宋体"/>
                <w:b/>
                <w:sz w:val="21"/>
                <w:szCs w:val="21"/>
                <w:lang w:val="zh-CN" w:eastAsia="zh-CN"/>
              </w:rPr>
              <w:t>EPE珍珠棉制品、PE袋、气泡袋的设计和生产所涉及的相关环境管理活动。</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14.02.02</w:t>
            </w:r>
            <w:bookmarkEnd w:id="30"/>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2022.4.18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2019.4.13下午-14下午</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 2019 年4月</w:t>
      </w:r>
      <w:r>
        <w:rPr>
          <w:rFonts w:hint="eastAsia" w:ascii="宋体" w:hAnsi="宋体"/>
          <w:b/>
          <w:sz w:val="21"/>
          <w:szCs w:val="21"/>
          <w:lang w:val="en-US" w:eastAsia="zh-CN"/>
        </w:rPr>
        <w:t>14</w:t>
      </w:r>
      <w:r>
        <w:rPr>
          <w:rFonts w:hint="eastAsia" w:ascii="宋体" w:hAnsi="宋体"/>
          <w:b/>
          <w:sz w:val="21"/>
          <w:szCs w:val="21"/>
        </w:rPr>
        <w:t>日至2020年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ascii="宋体" w:hAnsi="宋体"/>
                <w:sz w:val="21"/>
                <w:szCs w:val="21"/>
              </w:rPr>
            </w:pPr>
            <w:r>
              <w:rPr>
                <w:rFonts w:hint="eastAsia" w:ascii="宋体" w:hAnsi="宋体" w:cs="宋体"/>
                <w:sz w:val="21"/>
                <w:szCs w:val="21"/>
              </w:rPr>
              <w:t>重庆新士腾包装制品有限公司，</w:t>
            </w:r>
            <w:r>
              <w:rPr>
                <w:rFonts w:ascii="宋体" w:hAnsi="宋体"/>
                <w:color w:val="000000"/>
                <w:sz w:val="21"/>
                <w:szCs w:val="21"/>
              </w:rPr>
              <w:t>公司成立于2012年5月</w:t>
            </w:r>
            <w:r>
              <w:rPr>
                <w:rFonts w:hint="eastAsia" w:ascii="宋体" w:hAnsi="宋体"/>
                <w:sz w:val="21"/>
                <w:szCs w:val="21"/>
              </w:rPr>
              <w:t>，</w:t>
            </w:r>
            <w:r>
              <w:rPr>
                <w:rFonts w:ascii="宋体" w:hAnsi="宋体"/>
                <w:color w:val="000000"/>
                <w:sz w:val="21"/>
                <w:szCs w:val="21"/>
              </w:rPr>
              <w:t>专业制造及加工</w:t>
            </w:r>
            <w:r>
              <w:rPr>
                <w:rFonts w:hint="eastAsia" w:ascii="宋体" w:hAnsi="宋体"/>
                <w:color w:val="000000"/>
                <w:sz w:val="21"/>
                <w:szCs w:val="21"/>
              </w:rPr>
              <w:t>EPE、</w:t>
            </w:r>
            <w:r>
              <w:rPr>
                <w:rFonts w:ascii="宋体" w:hAnsi="宋体"/>
                <w:color w:val="000000"/>
                <w:sz w:val="21"/>
                <w:szCs w:val="21"/>
              </w:rPr>
              <w:t>PE袋、气泡袋等工业包装材料</w:t>
            </w:r>
            <w:r>
              <w:rPr>
                <w:rFonts w:hint="eastAsia" w:ascii="宋体" w:hAnsi="宋体"/>
                <w:sz w:val="21"/>
                <w:szCs w:val="21"/>
              </w:rPr>
              <w:t>。</w:t>
            </w:r>
          </w:p>
          <w:p>
            <w:pPr>
              <w:spacing w:line="240" w:lineRule="exact"/>
              <w:rPr>
                <w:rFonts w:ascii="宋体" w:hAnsi="宋体"/>
                <w:b/>
                <w:sz w:val="21"/>
                <w:szCs w:val="21"/>
              </w:rPr>
            </w:pPr>
            <w:r>
              <w:rPr>
                <w:rFonts w:hint="eastAsia" w:ascii="宋体" w:hAnsi="宋体"/>
                <w:sz w:val="21"/>
                <w:szCs w:val="21"/>
              </w:rPr>
              <w:t>现有员</w:t>
            </w:r>
            <w:r>
              <w:rPr>
                <w:rFonts w:hint="eastAsia" w:ascii="宋体" w:hAnsi="宋体"/>
                <w:sz w:val="21"/>
                <w:szCs w:val="21"/>
                <w:highlight w:val="none"/>
              </w:rPr>
              <w:t>工数</w:t>
            </w:r>
            <w:r>
              <w:rPr>
                <w:rFonts w:hint="eastAsia" w:ascii="宋体" w:hAnsi="宋体"/>
                <w:sz w:val="21"/>
                <w:szCs w:val="21"/>
                <w:highlight w:val="none"/>
                <w:lang w:val="en-US" w:eastAsia="zh-CN"/>
              </w:rPr>
              <w:t>100</w:t>
            </w:r>
            <w:r>
              <w:rPr>
                <w:rFonts w:hint="eastAsia" w:ascii="宋体" w:hAnsi="宋体"/>
                <w:sz w:val="21"/>
                <w:szCs w:val="21"/>
                <w:highlight w:val="none"/>
              </w:rPr>
              <w:t>人，经营状况良好</w:t>
            </w:r>
            <w:r>
              <w:rPr>
                <w:rFonts w:hint="eastAsia" w:ascii="宋体" w:hAnsi="宋体"/>
                <w:sz w:val="21"/>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0" w:firstLineChars="200"/>
              <w:rPr>
                <w:rFonts w:hint="eastAsia" w:ascii="宋体" w:hAnsi="宋体" w:cs="宋体"/>
                <w:color w:val="000000"/>
                <w:kern w:val="0"/>
                <w:sz w:val="21"/>
                <w:szCs w:val="21"/>
              </w:rPr>
            </w:pPr>
            <w:r>
              <w:rPr>
                <w:rFonts w:hint="eastAsia" w:ascii="宋体" w:hAnsi="宋体" w:cs="宋体"/>
                <w:color w:val="000000"/>
                <w:sz w:val="21"/>
                <w:szCs w:val="21"/>
              </w:rPr>
              <w:t>组织的环境管理方针为：</w:t>
            </w:r>
            <w:r>
              <w:rPr>
                <w:rFonts w:hint="eastAsia" w:ascii="宋体" w:hAnsi="宋体" w:cs="宋体"/>
                <w:color w:val="000000"/>
                <w:kern w:val="0"/>
                <w:sz w:val="21"/>
                <w:szCs w:val="21"/>
              </w:rPr>
              <w:t>“保护环境、清洁生产；遵守法规、污染预防；节能减排；持续改进”。</w:t>
            </w:r>
          </w:p>
          <w:p>
            <w:pPr>
              <w:rPr>
                <w:rFonts w:ascii="宋体" w:hAnsi="宋体"/>
                <w:b/>
                <w:sz w:val="21"/>
                <w:szCs w:val="21"/>
              </w:rPr>
            </w:pPr>
            <w:r>
              <w:rPr>
                <w:rFonts w:hint="eastAsia" w:ascii="宋体" w:hAnsi="宋体" w:cs="宋体"/>
                <w:color w:val="000000"/>
                <w:sz w:val="21"/>
                <w:szCs w:val="21"/>
              </w:rPr>
              <w:t>最高管理者组织制定了方针：现行的环境方针在环境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color w:val="FF0000"/>
                <w:szCs w:val="21"/>
              </w:rPr>
            </w:pPr>
            <w:r>
              <w:rPr>
                <w:rFonts w:hint="eastAsia" w:ascii="宋体" w:hAnsi="宋体"/>
                <w:b/>
                <w:szCs w:val="21"/>
              </w:rPr>
              <w:t>法律法规的宣传方式：</w:t>
            </w:r>
            <w:r>
              <w:rPr>
                <w:rFonts w:hint="eastAsia" w:ascii="宋体" w:hAnsi="宋体" w:eastAsia="宋体" w:cs="Times New Roman"/>
                <w:b/>
                <w:color w:val="000000" w:themeColor="text1"/>
                <w:szCs w:val="21"/>
              </w:rPr>
              <w:t>培训</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环境目标并分解到相关职能部门和层次，规定了目标值、计算方法、责任部门、检查人、考核频次等。同时，环境目标得到沟通和监视评价，通过数据的汇总统计、描述性统计等方法对目标进行了测量，总体已达到规定的目标值。</w:t>
            </w:r>
          </w:p>
          <w:p>
            <w:pPr>
              <w:rPr>
                <w:sz w:val="21"/>
                <w:szCs w:val="21"/>
              </w:rPr>
            </w:pPr>
            <w:r>
              <w:rPr>
                <w:rFonts w:hint="eastAsia"/>
                <w:sz w:val="21"/>
                <w:szCs w:val="21"/>
              </w:rPr>
              <w:t>环境目标：（考核时间2020年1月-</w:t>
            </w:r>
            <w:r>
              <w:rPr>
                <w:rFonts w:hint="eastAsia"/>
                <w:sz w:val="21"/>
                <w:szCs w:val="21"/>
                <w:lang w:val="en-US" w:eastAsia="zh-CN"/>
              </w:rPr>
              <w:t>5</w:t>
            </w:r>
            <w:r>
              <w:rPr>
                <w:rFonts w:hint="eastAsia"/>
                <w:sz w:val="21"/>
                <w:szCs w:val="21"/>
              </w:rPr>
              <w:t>月）</w:t>
            </w:r>
          </w:p>
          <w:p>
            <w:pPr>
              <w:pStyle w:val="2"/>
            </w:pPr>
            <w:r>
              <w:rPr>
                <w:rFonts w:hint="eastAsia" w:ascii="宋体" w:hAnsi="宋体"/>
                <w:color w:val="000000"/>
                <w:sz w:val="21"/>
                <w:szCs w:val="21"/>
                <w:lang w:val="en-US" w:eastAsia="zh-CN"/>
              </w:rPr>
              <w:t>1</w:t>
            </w:r>
            <w:r>
              <w:rPr>
                <w:rFonts w:hint="eastAsia" w:ascii="宋体" w:hAnsi="宋体"/>
                <w:color w:val="000000"/>
                <w:sz w:val="21"/>
                <w:szCs w:val="21"/>
              </w:rPr>
              <w:t>）</w:t>
            </w:r>
            <w:r>
              <w:rPr>
                <w:rFonts w:hint="eastAsia" w:ascii="宋体" w:hAnsi="宋体" w:eastAsia="宋体" w:cs="宋体"/>
                <w:color w:val="000000"/>
                <w:kern w:val="0"/>
                <w:sz w:val="21"/>
                <w:szCs w:val="21"/>
                <w:lang w:eastAsia="zh-CN"/>
              </w:rPr>
              <w:t>固废</w:t>
            </w:r>
            <w:r>
              <w:rPr>
                <w:rFonts w:hint="eastAsia" w:ascii="宋体" w:hAnsi="宋体" w:cs="宋体"/>
                <w:color w:val="000000"/>
                <w:kern w:val="0"/>
                <w:sz w:val="21"/>
                <w:szCs w:val="21"/>
                <w:lang w:val="en-US" w:eastAsia="zh-CN"/>
              </w:rPr>
              <w:t>废弃物处置率达到100%</w:t>
            </w: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宋体" w:hAnsi="宋体"/>
                <w:color w:val="000000"/>
                <w:sz w:val="21"/>
                <w:szCs w:val="21"/>
              </w:rPr>
              <w:t>实测：100%；</w:t>
            </w:r>
          </w:p>
          <w:p>
            <w:pPr>
              <w:spacing w:line="400" w:lineRule="exact"/>
              <w:rPr>
                <w:rFonts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w:t>
            </w:r>
            <w:r>
              <w:rPr>
                <w:rFonts w:hint="eastAsia" w:ascii="宋体" w:hAnsi="宋体" w:cs="宋体"/>
                <w:color w:val="000000"/>
                <w:kern w:val="0"/>
                <w:sz w:val="21"/>
                <w:szCs w:val="21"/>
                <w:lang w:val="en-US" w:eastAsia="zh-CN"/>
              </w:rPr>
              <w:t>全年无火灾</w:t>
            </w:r>
            <w:r>
              <w:rPr>
                <w:rFonts w:hint="eastAsia" w:ascii="宋体" w:hAnsi="宋体" w:eastAsia="宋体" w:cs="宋体"/>
                <w:color w:val="000000"/>
                <w:kern w:val="0"/>
                <w:sz w:val="21"/>
                <w:szCs w:val="21"/>
                <w:lang w:eastAsia="zh-CN"/>
              </w:rPr>
              <w:t>事故</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 xml:space="preserve">              </w:t>
            </w:r>
            <w:r>
              <w:rPr>
                <w:rFonts w:hint="eastAsia" w:ascii="宋体" w:hAnsi="宋体"/>
                <w:color w:val="000000"/>
                <w:sz w:val="21"/>
                <w:szCs w:val="21"/>
              </w:rPr>
              <w:t>实测：</w:t>
            </w:r>
            <w:r>
              <w:rPr>
                <w:rFonts w:hint="eastAsia" w:ascii="宋体" w:hAnsi="宋体"/>
                <w:color w:val="000000"/>
                <w:sz w:val="21"/>
                <w:szCs w:val="21"/>
                <w:lang w:eastAsia="zh-CN"/>
              </w:rPr>
              <w:t>暂</w:t>
            </w:r>
            <w:r>
              <w:rPr>
                <w:rFonts w:hint="eastAsia" w:ascii="宋体" w:hAnsi="宋体"/>
                <w:color w:val="000000"/>
                <w:sz w:val="21"/>
                <w:szCs w:val="21"/>
              </w:rPr>
              <w:t>未发生火灾事故。</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公司编制了《文件、记录控制程序》并按照申请认证的标准要求，建立并形成了文件化的环境管理体系，体系文件对管理体系各过程进行了识别确定，明确了各要素间的相互关系及其管控要求。公司体系文件于201</w:t>
            </w:r>
            <w:r>
              <w:rPr>
                <w:rFonts w:hint="eastAsia" w:ascii="宋体" w:hAnsi="宋体" w:cs="宋体"/>
                <w:sz w:val="21"/>
                <w:szCs w:val="21"/>
                <w:lang w:val="en-US" w:eastAsia="zh-CN"/>
              </w:rPr>
              <w:t>8</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eastAsia="宋体"/>
                <w:b/>
                <w:sz w:val="21"/>
                <w:szCs w:val="21"/>
                <w:lang w:eastAsia="zh-CN"/>
              </w:rPr>
            </w:pPr>
            <w:r>
              <w:rPr>
                <w:rFonts w:hint="eastAsia" w:ascii="宋体" w:hAnsi="宋体" w:cs="宋体"/>
                <w:sz w:val="21"/>
                <w:szCs w:val="21"/>
                <w:highlight w:val="green"/>
              </w:rPr>
              <w:t>办公面积</w:t>
            </w:r>
            <w:r>
              <w:rPr>
                <w:rFonts w:hint="eastAsia" w:ascii="宋体" w:hAnsi="宋体" w:cs="宋体"/>
                <w:sz w:val="21"/>
                <w:szCs w:val="21"/>
                <w:highlight w:val="green"/>
                <w:lang w:val="en-US" w:eastAsia="zh-CN"/>
              </w:rPr>
              <w:t>100</w:t>
            </w:r>
            <w:r>
              <w:rPr>
                <w:rFonts w:hint="eastAsia" w:ascii="宋体" w:hAnsi="宋体" w:cs="宋体"/>
                <w:sz w:val="21"/>
                <w:szCs w:val="21"/>
                <w:highlight w:val="green"/>
              </w:rPr>
              <w:t>平方左右，产品生产车间面积</w:t>
            </w:r>
            <w:r>
              <w:rPr>
                <w:rFonts w:hint="eastAsia" w:ascii="宋体" w:hAnsi="宋体" w:cs="宋体"/>
                <w:sz w:val="21"/>
                <w:szCs w:val="21"/>
                <w:highlight w:val="green"/>
                <w:lang w:val="en-US" w:eastAsia="zh-CN"/>
              </w:rPr>
              <w:t>2800</w:t>
            </w:r>
            <w:r>
              <w:rPr>
                <w:rFonts w:hint="eastAsia" w:ascii="宋体" w:hAnsi="宋体" w:cs="宋体"/>
                <w:sz w:val="21"/>
                <w:szCs w:val="21"/>
                <w:highlight w:val="green"/>
              </w:rPr>
              <w:t>平方左右，库房面积</w:t>
            </w:r>
            <w:r>
              <w:rPr>
                <w:rFonts w:hint="eastAsia" w:ascii="宋体" w:hAnsi="宋体" w:cs="宋体"/>
                <w:sz w:val="21"/>
                <w:szCs w:val="21"/>
                <w:highlight w:val="green"/>
                <w:lang w:val="en-US" w:eastAsia="zh-CN"/>
              </w:rPr>
              <w:t>2400</w:t>
            </w:r>
            <w:r>
              <w:rPr>
                <w:rFonts w:hint="eastAsia" w:ascii="宋体" w:hAnsi="宋体" w:cs="宋体"/>
                <w:sz w:val="21"/>
                <w:szCs w:val="21"/>
                <w:highlight w:val="green"/>
              </w:rPr>
              <w:t>平方左右。</w:t>
            </w:r>
            <w:r>
              <w:rPr>
                <w:rFonts w:hint="eastAsia" w:ascii="宋体" w:hAnsi="宋体" w:cs="宋体"/>
                <w:sz w:val="21"/>
                <w:szCs w:val="21"/>
              </w:rPr>
              <w:t>主要设备为发泡机、吹膜机、制袋机、折边机、覆膜机、粘合机、锯床、冲压</w:t>
            </w:r>
            <w:r>
              <w:rPr>
                <w:rFonts w:hint="eastAsia" w:ascii="宋体" w:hAnsi="宋体" w:eastAsia="宋体" w:cs="宋体"/>
                <w:sz w:val="21"/>
                <w:szCs w:val="21"/>
              </w:rPr>
              <w:t>机、丝印机等设备，可以满足EPE珍珠棉制品、PE袋、气泡袋的设计和生产</w:t>
            </w:r>
            <w:r>
              <w:rPr>
                <w:rFonts w:hint="eastAsia" w:ascii="宋体" w:hAnsi="宋体" w:eastAsia="宋体" w:cs="宋体"/>
                <w:sz w:val="21"/>
                <w:szCs w:val="21"/>
                <w:lang w:eastAsia="zh-CN"/>
              </w:rPr>
              <w:t>的</w:t>
            </w:r>
            <w:r>
              <w:rPr>
                <w:rFonts w:hint="eastAsia" w:ascii="宋体" w:hAnsi="宋体" w:eastAsia="宋体" w:cs="宋体"/>
                <w:sz w:val="21"/>
                <w:szCs w:val="21"/>
              </w:rPr>
              <w:t>需要。</w:t>
            </w:r>
            <w:r>
              <w:rPr>
                <w:rFonts w:hint="eastAsia" w:ascii="宋体" w:hAnsi="宋体" w:cs="宋体"/>
                <w:sz w:val="21"/>
                <w:szCs w:val="21"/>
              </w:rPr>
              <w:t>生产部对设备按月方式进行点检维护保养，并实施</w:t>
            </w: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rPr>
              <w:t>办公和生产场所设备布</w:t>
            </w:r>
            <w:r>
              <w:rPr>
                <w:rFonts w:hint="eastAsia" w:ascii="宋体" w:hAnsi="宋体" w:eastAsia="宋体" w:cs="Times New Roman"/>
                <w:sz w:val="21"/>
                <w:szCs w:val="21"/>
              </w:rPr>
              <w:t>置合理，照明设施齐全，均配备了灭火器、消防栓等设施。目前工作环境符合EPE珍珠棉制品、PE袋、气泡袋的设计和生产的需要</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eastAsia="宋体"/>
                <w:sz w:val="21"/>
                <w:szCs w:val="21"/>
                <w:lang w:eastAsia="zh-CN"/>
              </w:rPr>
            </w:pPr>
            <w:r>
              <w:rPr>
                <w:rFonts w:hint="eastAsia" w:ascii="宋体" w:hAnsi="宋体"/>
                <w:b/>
                <w:sz w:val="21"/>
                <w:szCs w:val="21"/>
              </w:rPr>
              <w:t>环保设施：</w:t>
            </w:r>
            <w:r>
              <w:rPr>
                <w:rFonts w:hint="eastAsia"/>
                <w:sz w:val="21"/>
                <w:szCs w:val="21"/>
              </w:rPr>
              <w:t>消防栓、灭火器、光氧处理装置、活性炭吸附处理装置</w:t>
            </w:r>
            <w:r>
              <w:rPr>
                <w:rFonts w:hint="eastAsia"/>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环境方针在环境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宋体" w:hAnsi="宋体" w:eastAsia="楷体_GB2312"/>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sz w:val="21"/>
                <w:szCs w:val="21"/>
              </w:rPr>
              <w:t>潜在火灾；固废排放；废气排放；噪声排放；化学品泄漏。</w:t>
            </w:r>
            <w:r>
              <w:rPr>
                <w:rFonts w:hint="eastAsia" w:asciiTheme="minorEastAsia" w:hAnsiTheme="minorEastAsia" w:eastAsiaTheme="minor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color w:val="FF0000"/>
                <w:sz w:val="21"/>
                <w:szCs w:val="21"/>
                <w:lang w:eastAsia="zh-CN"/>
              </w:rPr>
            </w:pPr>
            <w:r>
              <w:rPr>
                <w:rFonts w:hint="eastAsia" w:ascii="宋体" w:hAnsi="宋体" w:cs="宋体"/>
                <w:color w:val="auto"/>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环境目标并分解到相关职能部门和层次，规定了目标值、计算方法、责任部门、检查人、考核频次等。同时，环境目标得到沟通和监视评价，通过数据的汇总统计、描述性统计等方法对目标进行了测量，总体已达到或超过了规定的目标值。通过2020年1月-</w:t>
            </w:r>
            <w:r>
              <w:rPr>
                <w:rFonts w:hint="eastAsia" w:ascii="宋体" w:hAnsi="宋体" w:cs="宋体"/>
                <w:color w:val="000000"/>
                <w:sz w:val="21"/>
                <w:szCs w:val="21"/>
                <w:lang w:val="en-US" w:eastAsia="zh-CN"/>
              </w:rPr>
              <w:t>5</w:t>
            </w:r>
            <w:r>
              <w:rPr>
                <w:rFonts w:hint="eastAsia" w:ascii="宋体" w:hAnsi="宋体" w:cs="宋体"/>
                <w:color w:val="000000"/>
                <w:sz w:val="21"/>
                <w:szCs w:val="21"/>
              </w:rPr>
              <w:t>月环境目标的测量，总体已达到或超过了规定的目标值。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tabs>
                <w:tab w:val="right" w:pos="9332"/>
              </w:tabs>
              <w:spacing w:line="440" w:lineRule="exact"/>
              <w:ind w:firstLine="420" w:firstLineChars="200"/>
              <w:rPr>
                <w:rFonts w:ascii="宋体" w:hAnsi="宋体"/>
                <w:b/>
                <w:sz w:val="21"/>
                <w:szCs w:val="21"/>
              </w:rPr>
            </w:pPr>
            <w:r>
              <w:rPr>
                <w:rFonts w:hint="eastAsia" w:ascii="宋体" w:hAnsi="宋体" w:cs="宋体"/>
                <w:sz w:val="21"/>
                <w:szCs w:val="21"/>
              </w:rPr>
              <w:t>建立有《内部审核控制程序》，规</w:t>
            </w:r>
            <w:r>
              <w:rPr>
                <w:rFonts w:hint="eastAsia" w:ascii="宋体" w:hAnsi="宋体" w:eastAsia="宋体" w:cs="宋体"/>
                <w:sz w:val="21"/>
                <w:szCs w:val="21"/>
              </w:rPr>
              <w:t>定了内审频次一年一次，内审时间：20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r>
              <w:rPr>
                <w:rFonts w:hint="eastAsia" w:ascii="宋体" w:hAnsi="宋体" w:eastAsia="宋体" w:cs="宋体"/>
                <w:sz w:val="21"/>
                <w:szCs w:val="21"/>
                <w:lang w:val="en-US" w:eastAsia="zh-CN"/>
              </w:rPr>
              <w:t>-21日</w:t>
            </w:r>
            <w:r>
              <w:rPr>
                <w:rFonts w:hint="eastAsia" w:ascii="宋体" w:hAnsi="宋体" w:eastAsia="宋体" w:cs="宋体"/>
                <w:sz w:val="21"/>
                <w:szCs w:val="21"/>
              </w:rPr>
              <w:t>，拟定了审核实施表，明确了内审范围</w:t>
            </w:r>
            <w:r>
              <w:rPr>
                <w:rFonts w:hint="eastAsia" w:ascii="宋体" w:hAnsi="宋体" w:cs="宋体"/>
                <w:sz w:val="21"/>
                <w:szCs w:val="21"/>
              </w:rPr>
              <w:t>，内审人员经培训合格上岗，能力满足要求，未出现审核本部门情况，内审不符合项1</w:t>
            </w:r>
            <w:r>
              <w:rPr>
                <w:rFonts w:hint="eastAsia" w:ascii="宋体" w:hAnsi="宋体" w:eastAsia="宋体" w:cs="宋体"/>
                <w:sz w:val="21"/>
                <w:szCs w:val="21"/>
              </w:rPr>
              <w:t>项，涉及</w:t>
            </w:r>
            <w:r>
              <w:rPr>
                <w:rFonts w:hint="eastAsia" w:ascii="宋体" w:hAnsi="宋体" w:eastAsia="宋体" w:cs="宋体"/>
                <w:sz w:val="21"/>
                <w:szCs w:val="21"/>
                <w:lang w:eastAsia="zh-CN"/>
              </w:rPr>
              <w:t>行政</w:t>
            </w:r>
            <w:r>
              <w:rPr>
                <w:rFonts w:hint="eastAsia" w:ascii="宋体" w:hAnsi="宋体" w:eastAsia="宋体" w:cs="宋体"/>
                <w:sz w:val="21"/>
                <w:szCs w:val="21"/>
              </w:rPr>
              <w:t>部E</w:t>
            </w:r>
            <w:r>
              <w:rPr>
                <w:rFonts w:hint="eastAsia" w:ascii="宋体" w:hAnsi="宋体" w:eastAsia="宋体" w:cs="宋体"/>
                <w:sz w:val="21"/>
                <w:szCs w:val="21"/>
                <w:lang w:val="en-US" w:eastAsia="zh-CN"/>
              </w:rPr>
              <w:t>7.5</w:t>
            </w:r>
            <w:r>
              <w:rPr>
                <w:rFonts w:hint="eastAsia" w:ascii="宋体" w:hAnsi="宋体" w:eastAsia="宋体" w:cs="宋体"/>
                <w:sz w:val="21"/>
                <w:szCs w:val="21"/>
              </w:rPr>
              <w:t>条款</w:t>
            </w:r>
            <w:r>
              <w:rPr>
                <w:rFonts w:hint="eastAsia" w:ascii="宋体" w:hAnsi="宋体" w:eastAsia="宋体" w:cs="宋体"/>
                <w:sz w:val="21"/>
                <w:szCs w:val="21"/>
                <w:lang w:eastAsia="zh-CN"/>
              </w:rPr>
              <w:t>查法规清单时发现《</w:t>
            </w:r>
            <w:r>
              <w:rPr>
                <w:rFonts w:hint="eastAsia" w:ascii="宋体" w:hAnsi="宋体" w:eastAsia="宋体" w:cs="宋体"/>
                <w:sz w:val="21"/>
                <w:szCs w:val="21"/>
              </w:rPr>
              <w:t>中华人民共和国环境保护法</w:t>
            </w:r>
            <w:r>
              <w:rPr>
                <w:rFonts w:hint="eastAsia" w:ascii="宋体" w:hAnsi="宋体" w:eastAsia="宋体" w:cs="宋体"/>
                <w:sz w:val="21"/>
                <w:szCs w:val="21"/>
                <w:lang w:eastAsia="zh-CN"/>
              </w:rPr>
              <w:t>》未及时更新不是最新版本</w:t>
            </w:r>
            <w:r>
              <w:rPr>
                <w:rFonts w:hint="eastAsia" w:ascii="宋体" w:hAnsi="宋体" w:eastAsia="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rPr>
              <w:t>管理评审频次为一年一次、本次管理评审于20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月2</w:t>
            </w:r>
            <w:r>
              <w:rPr>
                <w:rFonts w:hint="eastAsia" w:ascii="宋体" w:hAnsi="宋体" w:cs="宋体"/>
                <w:sz w:val="21"/>
                <w:szCs w:val="21"/>
                <w:lang w:val="en-US" w:eastAsia="zh-CN"/>
              </w:rPr>
              <w:t>0</w:t>
            </w:r>
            <w:r>
              <w:rPr>
                <w:rFonts w:hint="eastAsia" w:ascii="宋体" w:hAnsi="宋体" w:cs="宋体"/>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p>
          <w:p>
            <w:pPr>
              <w:spacing w:line="240" w:lineRule="exact"/>
              <w:ind w:firstLine="413" w:firstLineChars="196"/>
              <w:rPr>
                <w:rFonts w:ascii="宋体" w:hAnsi="宋体"/>
                <w:b/>
                <w:sz w:val="21"/>
                <w:szCs w:val="21"/>
              </w:rPr>
            </w:pPr>
            <w:r>
              <w:rPr>
                <w:rFonts w:hint="eastAsia" w:ascii="宋体" w:hAnsi="宋体"/>
                <w:b/>
                <w:sz w:val="21"/>
                <w:szCs w:val="21"/>
                <w:highlight w:val="none"/>
              </w:rPr>
              <w:t>提供有2019年</w:t>
            </w:r>
            <w:r>
              <w:rPr>
                <w:rFonts w:hint="eastAsia" w:ascii="宋体" w:hAnsi="宋体"/>
                <w:b/>
                <w:sz w:val="21"/>
                <w:szCs w:val="21"/>
                <w:highlight w:val="none"/>
                <w:lang w:val="en-US" w:eastAsia="zh-CN"/>
              </w:rPr>
              <w:t>1</w:t>
            </w:r>
            <w:r>
              <w:rPr>
                <w:rFonts w:hint="eastAsia" w:ascii="宋体" w:hAnsi="宋体"/>
                <w:b/>
                <w:sz w:val="21"/>
                <w:szCs w:val="21"/>
                <w:highlight w:val="none"/>
              </w:rPr>
              <w:t>月验收监测报告，编号：</w:t>
            </w:r>
            <w:r>
              <w:rPr>
                <w:rFonts w:hint="eastAsia" w:ascii="宋体" w:hAnsi="宋体"/>
                <w:b/>
                <w:sz w:val="21"/>
                <w:szCs w:val="21"/>
                <w:highlight w:val="none"/>
                <w:lang w:eastAsia="zh-CN"/>
              </w:rPr>
              <w:t>厦美</w:t>
            </w:r>
            <w:r>
              <w:rPr>
                <w:rFonts w:hint="eastAsia" w:ascii="宋体" w:hAnsi="宋体"/>
                <w:b/>
                <w:sz w:val="21"/>
                <w:szCs w:val="21"/>
                <w:highlight w:val="none"/>
              </w:rPr>
              <w:t>（2019）第YS</w:t>
            </w:r>
            <w:r>
              <w:rPr>
                <w:rFonts w:hint="eastAsia" w:ascii="宋体" w:hAnsi="宋体"/>
                <w:b/>
                <w:sz w:val="21"/>
                <w:szCs w:val="21"/>
                <w:highlight w:val="none"/>
                <w:lang w:val="en-US" w:eastAsia="zh-CN"/>
              </w:rPr>
              <w:t>39</w:t>
            </w:r>
            <w:r>
              <w:rPr>
                <w:rFonts w:hint="eastAsia" w:ascii="宋体" w:hAnsi="宋体"/>
                <w:b/>
                <w:sz w:val="21"/>
                <w:szCs w:val="21"/>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sz w:val="21"/>
                <w:szCs w:val="21"/>
              </w:rPr>
              <w:t>提供有环评影响报告表、建设项目环境影响评价文件批准书（渝（璧山）环准（2018）310号）、验收报告；</w:t>
            </w:r>
            <w:r>
              <w:rPr>
                <w:rFonts w:hint="eastAsia" w:ascii="宋体" w:hAnsi="宋体"/>
                <w:sz w:val="21"/>
                <w:szCs w:val="21"/>
                <w:lang w:eastAsia="zh-CN"/>
              </w:rPr>
              <w:t>提供有固定污染源排污登记回执</w:t>
            </w:r>
            <w:r>
              <w:rPr>
                <w:rFonts w:hint="eastAsia"/>
                <w:sz w:val="21"/>
                <w:szCs w:val="21"/>
              </w:rPr>
              <w:t>，</w:t>
            </w:r>
            <w:r>
              <w:rPr>
                <w:rFonts w:hint="eastAsia"/>
                <w:sz w:val="21"/>
                <w:szCs w:val="21"/>
                <w:lang w:eastAsia="zh-CN"/>
              </w:rPr>
              <w:t>登记</w:t>
            </w:r>
            <w:r>
              <w:rPr>
                <w:rFonts w:hint="eastAsia"/>
                <w:sz w:val="21"/>
                <w:szCs w:val="21"/>
              </w:rPr>
              <w:t>编号：</w:t>
            </w:r>
            <w:r>
              <w:rPr>
                <w:rFonts w:hint="eastAsia"/>
                <w:sz w:val="21"/>
                <w:szCs w:val="21"/>
                <w:lang w:val="en-US" w:eastAsia="zh-CN"/>
              </w:rPr>
              <w:t>9150022755951778838001Z</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rPr>
                <w:rFonts w:ascii="宋体" w:hAnsi="宋体"/>
                <w:b/>
                <w:sz w:val="21"/>
                <w:szCs w:val="21"/>
              </w:rPr>
            </w:pPr>
            <w:r>
              <w:rPr>
                <w:rFonts w:hint="eastAsia" w:ascii="宋体" w:hAnsi="宋体" w:cs="宋体"/>
                <w:sz w:val="21"/>
                <w:szCs w:val="21"/>
              </w:rPr>
              <w:t>上次不符合为E8.1条款（生产部门），经本次审核验证均整改且无类似不符合情况出现。</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bookmarkStart w:id="31" w:name="_GoBack"/>
      <w:r>
        <w:rPr>
          <w:rFonts w:hint="eastAsia" w:ascii="宋体" w:hAnsi="宋体"/>
          <w:b/>
          <w:szCs w:val="21"/>
          <w:highlight w:val="none"/>
        </w:rPr>
        <w:t>本</w:t>
      </w:r>
      <w:r>
        <w:rPr>
          <w:rFonts w:hint="eastAsia"/>
          <w:b/>
          <w:sz w:val="26"/>
          <w:szCs w:val="26"/>
          <w:highlight w:val="none"/>
        </w:rPr>
        <w:t>次审核E共开具不符合项报告1项；其中</w:t>
      </w:r>
      <w:r>
        <w:rPr>
          <w:b/>
          <w:sz w:val="26"/>
          <w:szCs w:val="26"/>
          <w:highlight w:val="none"/>
        </w:rPr>
        <w:pict>
          <v:line id="直接连接符 1" o:spid="_x0000_s2053" o:spt="20" style="position:absolute;left:0pt;margin-left:210pt;margin-top:16.2pt;height:0pt;width:0.05pt;z-index:9216;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1项，观察项0项。不符合项分布在生产部门E8.</w:t>
      </w:r>
      <w:r>
        <w:rPr>
          <w:rFonts w:hint="eastAsia"/>
          <w:b/>
          <w:sz w:val="26"/>
          <w:szCs w:val="26"/>
          <w:highlight w:val="none"/>
          <w:lang w:val="en-US" w:eastAsia="zh-CN"/>
        </w:rPr>
        <w:t>2</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Lines="50" w:line="360" w:lineRule="exact"/>
        <w:rPr>
          <w:b/>
          <w:sz w:val="16"/>
          <w:szCs w:val="16"/>
          <w:highlight w:val="none"/>
        </w:rPr>
      </w:pPr>
      <w:r>
        <w:rPr>
          <w:rFonts w:hint="eastAsia"/>
          <w:b/>
          <w:sz w:val="26"/>
          <w:szCs w:val="26"/>
          <w:highlight w:val="none"/>
        </w:rPr>
        <w:t>九、审核结论</w:t>
      </w:r>
    </w:p>
    <w:bookmarkEnd w:id="31"/>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331" w:leftChars="88" w:hanging="120" w:hangingChars="50"/>
              <w:rPr>
                <w:rFonts w:hint="eastAsia" w:ascii="宋体" w:hAnsi="宋体" w:eastAsia="宋体" w:cs="Times New Roman"/>
                <w:b w:val="0"/>
                <w:bCs/>
                <w:sz w:val="21"/>
                <w:szCs w:val="21"/>
                <w:lang w:val="zh-CN"/>
              </w:rPr>
            </w:pPr>
            <w:r>
              <w:rPr>
                <w:rFonts w:hint="eastAsia"/>
              </w:rPr>
              <w:t xml:space="preserve"> </w:t>
            </w:r>
            <w:r>
              <w:rPr>
                <w:rFonts w:hint="eastAsia" w:ascii="宋体" w:hAnsi="宋体" w:eastAsia="宋体" w:cs="Times New Roman"/>
                <w:b/>
                <w:szCs w:val="21"/>
              </w:rPr>
              <w:t xml:space="preserve"> </w:t>
            </w:r>
            <w:r>
              <w:rPr>
                <w:rFonts w:hint="eastAsia" w:ascii="宋体" w:hAnsi="宋体" w:eastAsia="宋体" w:cs="Times New Roman"/>
                <w:b w:val="0"/>
                <w:bCs/>
                <w:sz w:val="21"/>
                <w:szCs w:val="21"/>
              </w:rPr>
              <w:t xml:space="preserve"> 公司管理体系的范围</w:t>
            </w:r>
            <w:r>
              <w:rPr>
                <w:rFonts w:hint="eastAsia" w:ascii="宋体" w:hAnsi="宋体" w:eastAsia="宋体" w:cs="Times New Roman"/>
                <w:b w:val="0"/>
                <w:bCs/>
                <w:sz w:val="21"/>
                <w:szCs w:val="21"/>
                <w:lang w:eastAsia="zh-CN"/>
              </w:rPr>
              <w:t>有变化，因</w:t>
            </w:r>
            <w:r>
              <w:rPr>
                <w:rFonts w:hint="eastAsia" w:ascii="宋体" w:hAnsi="宋体" w:eastAsia="宋体" w:cs="Times New Roman"/>
                <w:b w:val="0"/>
                <w:bCs/>
                <w:sz w:val="21"/>
                <w:szCs w:val="21"/>
                <w:lang w:val="zh-CN"/>
              </w:rPr>
              <w:t>离型纸未生产，取消该范围。</w:t>
            </w:r>
          </w:p>
          <w:p>
            <w:pPr>
              <w:spacing w:line="280" w:lineRule="exact"/>
              <w:ind w:left="1576" w:leftChars="88" w:hanging="1365" w:hangingChars="650"/>
              <w:rPr>
                <w:rFonts w:hint="eastAsia" w:ascii="宋体" w:hAnsi="宋体" w:eastAsia="宋体" w:cs="Times New Roman"/>
                <w:b w:val="0"/>
                <w:bCs/>
                <w:sz w:val="21"/>
                <w:szCs w:val="21"/>
                <w:lang w:eastAsia="zh-CN"/>
              </w:rPr>
            </w:pPr>
            <w:r>
              <w:rPr>
                <w:rFonts w:hint="eastAsia" w:ascii="宋体" w:hAnsi="宋体" w:eastAsia="宋体" w:cs="Times New Roman"/>
                <w:b w:val="0"/>
                <w:bCs/>
                <w:sz w:val="21"/>
                <w:szCs w:val="21"/>
                <w:lang w:eastAsia="zh-CN"/>
              </w:rPr>
              <w:t>原认证范围</w:t>
            </w:r>
            <w:r>
              <w:rPr>
                <w:rFonts w:hint="eastAsia" w:ascii="宋体" w:hAnsi="宋体" w:eastAsia="宋体" w:cs="Times New Roman"/>
                <w:b w:val="0"/>
                <w:bCs/>
                <w:sz w:val="21"/>
                <w:szCs w:val="21"/>
              </w:rPr>
              <w:t>是：EPE</w:t>
            </w:r>
            <w:r>
              <w:rPr>
                <w:rFonts w:hint="eastAsia" w:ascii="宋体" w:hAnsi="宋体" w:eastAsia="宋体" w:cs="Times New Roman"/>
                <w:b w:val="0"/>
                <w:bCs/>
                <w:sz w:val="21"/>
                <w:szCs w:val="21"/>
                <w:lang w:val="zh-CN"/>
              </w:rPr>
              <w:t>珍珠棉制品、</w:t>
            </w:r>
            <w:r>
              <w:rPr>
                <w:rFonts w:hint="eastAsia" w:ascii="宋体" w:hAnsi="宋体" w:eastAsia="宋体" w:cs="Times New Roman"/>
                <w:b w:val="0"/>
                <w:bCs/>
                <w:sz w:val="21"/>
                <w:szCs w:val="21"/>
              </w:rPr>
              <w:t>PE</w:t>
            </w:r>
            <w:r>
              <w:rPr>
                <w:rFonts w:hint="eastAsia" w:ascii="宋体" w:hAnsi="宋体" w:eastAsia="宋体" w:cs="Times New Roman"/>
                <w:b w:val="0"/>
                <w:bCs/>
                <w:sz w:val="21"/>
                <w:szCs w:val="21"/>
                <w:lang w:val="zh-CN"/>
              </w:rPr>
              <w:t>袋、气泡袋，离型纸的设计和生产</w:t>
            </w:r>
            <w:r>
              <w:rPr>
                <w:rFonts w:hint="eastAsia" w:ascii="宋体" w:hAnsi="宋体" w:eastAsia="宋体" w:cs="Times New Roman"/>
                <w:b w:val="0"/>
                <w:bCs/>
                <w:sz w:val="21"/>
                <w:szCs w:val="21"/>
              </w:rPr>
              <w:t>所涉及的相关环境管理活动</w:t>
            </w:r>
            <w:r>
              <w:rPr>
                <w:rFonts w:hint="eastAsia" w:ascii="宋体" w:hAnsi="宋体" w:eastAsia="宋体" w:cs="Times New Roman"/>
                <w:b w:val="0"/>
                <w:bCs/>
                <w:sz w:val="21"/>
                <w:szCs w:val="21"/>
                <w:lang w:eastAsia="zh-CN"/>
              </w:rPr>
              <w:t>。</w:t>
            </w:r>
          </w:p>
          <w:p>
            <w:pPr>
              <w:spacing w:line="280" w:lineRule="exact"/>
              <w:ind w:left="1576" w:leftChars="88" w:hanging="1365" w:hangingChars="650"/>
              <w:rPr>
                <w:rFonts w:hint="eastAsia" w:ascii="宋体" w:hAnsi="宋体" w:eastAsia="宋体" w:cs="Times New Roman"/>
                <w:b w:val="0"/>
                <w:bCs/>
                <w:sz w:val="21"/>
                <w:szCs w:val="21"/>
                <w:lang w:eastAsia="zh-CN"/>
              </w:rPr>
            </w:pPr>
            <w:r>
              <w:rPr>
                <w:rFonts w:hint="eastAsia" w:ascii="宋体" w:hAnsi="宋体" w:eastAsia="宋体" w:cs="Times New Roman"/>
                <w:b w:val="0"/>
                <w:bCs/>
                <w:sz w:val="21"/>
                <w:szCs w:val="21"/>
                <w:lang w:eastAsia="zh-CN"/>
              </w:rPr>
              <w:t>现认证范围</w:t>
            </w:r>
            <w:r>
              <w:rPr>
                <w:rFonts w:hint="eastAsia" w:ascii="宋体" w:hAnsi="宋体" w:eastAsia="宋体" w:cs="Times New Roman"/>
                <w:b w:val="0"/>
                <w:bCs/>
                <w:sz w:val="21"/>
                <w:szCs w:val="21"/>
              </w:rPr>
              <w:t>是：EPE</w:t>
            </w:r>
            <w:r>
              <w:rPr>
                <w:rFonts w:hint="eastAsia" w:ascii="宋体" w:hAnsi="宋体" w:eastAsia="宋体" w:cs="Times New Roman"/>
                <w:b w:val="0"/>
                <w:bCs/>
                <w:sz w:val="21"/>
                <w:szCs w:val="21"/>
                <w:lang w:val="zh-CN"/>
              </w:rPr>
              <w:t>珍珠棉制品、</w:t>
            </w:r>
            <w:r>
              <w:rPr>
                <w:rFonts w:hint="eastAsia" w:ascii="宋体" w:hAnsi="宋体" w:eastAsia="宋体" w:cs="Times New Roman"/>
                <w:b w:val="0"/>
                <w:bCs/>
                <w:sz w:val="21"/>
                <w:szCs w:val="21"/>
              </w:rPr>
              <w:t>PE</w:t>
            </w:r>
            <w:r>
              <w:rPr>
                <w:rFonts w:hint="eastAsia" w:ascii="宋体" w:hAnsi="宋体" w:eastAsia="宋体" w:cs="Times New Roman"/>
                <w:b w:val="0"/>
                <w:bCs/>
                <w:sz w:val="21"/>
                <w:szCs w:val="21"/>
                <w:lang w:val="zh-CN"/>
              </w:rPr>
              <w:t>袋、气泡袋的设计和生产</w:t>
            </w:r>
            <w:r>
              <w:rPr>
                <w:rFonts w:hint="eastAsia" w:ascii="宋体" w:hAnsi="宋体" w:eastAsia="宋体" w:cs="Times New Roman"/>
                <w:b w:val="0"/>
                <w:bCs/>
                <w:sz w:val="21"/>
                <w:szCs w:val="21"/>
              </w:rPr>
              <w:t>所涉及的相关环境管理活动</w:t>
            </w:r>
            <w:r>
              <w:rPr>
                <w:rFonts w:hint="eastAsia" w:ascii="宋体" w:hAnsi="宋体" w:eastAsia="宋体" w:cs="Times New Roman"/>
                <w:b w:val="0"/>
                <w:bCs/>
                <w:sz w:val="21"/>
                <w:szCs w:val="21"/>
                <w:lang w:eastAsia="zh-CN"/>
              </w:rPr>
              <w:t>。</w:t>
            </w:r>
          </w:p>
          <w:p>
            <w:pPr>
              <w:spacing w:line="280" w:lineRule="exact"/>
              <w:ind w:left="1576" w:leftChars="88" w:hanging="1365" w:hangingChars="650"/>
              <w:rPr>
                <w:rFonts w:hint="eastAsia" w:ascii="宋体" w:hAnsi="宋体" w:eastAsia="宋体" w:cs="Times New Roman"/>
                <w:b w:val="0"/>
                <w:bCs/>
                <w:sz w:val="21"/>
                <w:szCs w:val="21"/>
                <w:lang w:val="zh-CN"/>
              </w:rPr>
            </w:pPr>
            <w:r>
              <w:rPr>
                <w:rFonts w:hint="eastAsia" w:ascii="宋体" w:hAnsi="宋体" w:eastAsia="宋体" w:cs="Times New Roman"/>
                <w:b w:val="0"/>
                <w:bCs/>
                <w:sz w:val="21"/>
                <w:szCs w:val="21"/>
                <w:lang w:val="zh-CN"/>
              </w:rPr>
              <w:t>人数增加，由</w:t>
            </w:r>
            <w:r>
              <w:rPr>
                <w:rFonts w:hint="eastAsia" w:ascii="宋体" w:hAnsi="宋体" w:eastAsia="宋体" w:cs="Times New Roman"/>
                <w:b w:val="0"/>
                <w:bCs/>
                <w:sz w:val="21"/>
                <w:szCs w:val="21"/>
                <w:lang w:val="en-US" w:eastAsia="zh-CN"/>
              </w:rPr>
              <w:t>45</w:t>
            </w:r>
            <w:r>
              <w:rPr>
                <w:rFonts w:hint="eastAsia" w:ascii="宋体" w:hAnsi="宋体" w:eastAsia="宋体" w:cs="Times New Roman"/>
                <w:b w:val="0"/>
                <w:bCs/>
                <w:sz w:val="21"/>
                <w:szCs w:val="21"/>
                <w:lang w:val="zh-CN"/>
              </w:rPr>
              <w:t>人增加到</w:t>
            </w:r>
            <w:r>
              <w:rPr>
                <w:rFonts w:hint="eastAsia" w:ascii="宋体" w:hAnsi="宋体" w:eastAsia="宋体" w:cs="Times New Roman"/>
                <w:b w:val="0"/>
                <w:bCs/>
                <w:sz w:val="21"/>
                <w:szCs w:val="21"/>
                <w:lang w:val="en-US" w:eastAsia="zh-CN"/>
              </w:rPr>
              <w:t>100</w:t>
            </w:r>
            <w:r>
              <w:rPr>
                <w:rFonts w:hint="eastAsia" w:ascii="宋体" w:hAnsi="宋体" w:eastAsia="宋体" w:cs="Times New Roman"/>
                <w:b w:val="0"/>
                <w:bCs/>
                <w:sz w:val="21"/>
                <w:szCs w:val="21"/>
                <w:lang w:val="zh-CN"/>
              </w:rPr>
              <w:t>人。</w:t>
            </w:r>
          </w:p>
          <w:p>
            <w:pPr>
              <w:tabs>
                <w:tab w:val="left" w:pos="2552"/>
              </w:tabs>
              <w:spacing w:beforeLines="50" w:afterLines="50" w:line="280" w:lineRule="exact"/>
              <w:ind w:firstLine="720" w:firstLineChars="3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cs="Times New Roman"/>
                <w:bCs/>
                <w:szCs w:val="24"/>
              </w:rPr>
              <w:t>重庆新士腾包装制品有限公司）</w:t>
            </w:r>
            <w:r>
              <w:rPr>
                <w:rFonts w:hint="eastAsia" w:ascii="微软雅黑" w:hAnsi="微软雅黑" w:eastAsia="微软雅黑"/>
                <w:bCs/>
                <w:szCs w:val="24"/>
              </w:rPr>
              <w:t>的环境管理体系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，换发证书</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sz w:val="26"/>
          <w:szCs w:val="26"/>
        </w:rPr>
      </w:pP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beforeLines="50" w:line="320" w:lineRule="exact"/>
        <w:ind w:firstLine="4954" w:firstLineChars="2350"/>
        <w:rPr>
          <w:b/>
          <w:sz w:val="21"/>
        </w:rPr>
      </w:pPr>
      <w:r>
        <w:rPr>
          <w:rFonts w:hint="eastAsia"/>
          <w:b/>
          <w:sz w:val="21"/>
        </w:rPr>
        <w:t>日期：</w:t>
      </w:r>
      <w:r>
        <w:rPr>
          <w:rFonts w:hint="eastAsia"/>
          <w:b/>
          <w:sz w:val="24"/>
          <w:szCs w:val="24"/>
        </w:rPr>
        <w:t>2020.</w:t>
      </w:r>
      <w:r>
        <w:rPr>
          <w:rFonts w:hint="eastAsia"/>
          <w:b/>
          <w:sz w:val="24"/>
          <w:szCs w:val="24"/>
          <w:lang w:val="en-US" w:eastAsia="zh-CN"/>
        </w:rPr>
        <w:t>6</w:t>
      </w:r>
      <w:r>
        <w:rPr>
          <w:rFonts w:hint="eastAsia"/>
          <w:b/>
          <w:sz w:val="24"/>
          <w:szCs w:val="24"/>
        </w:rPr>
        <w:t>.</w:t>
      </w:r>
      <w:r>
        <w:rPr>
          <w:rFonts w:hint="eastAsia"/>
          <w:b/>
          <w:sz w:val="24"/>
          <w:szCs w:val="24"/>
          <w:lang w:val="en-US" w:eastAsia="zh-CN"/>
        </w:rPr>
        <w:t>1</w:t>
      </w:r>
      <w:r>
        <w:rPr>
          <w:rFonts w:hint="eastAsia"/>
          <w:b/>
          <w:sz w:val="24"/>
          <w:szCs w:val="24"/>
        </w:rPr>
        <w:t>5</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A3"/>
      </w:r>
      <w:r>
        <w:rPr>
          <w:rFonts w:hint="eastAsia"/>
          <w:b/>
          <w:bCs/>
          <w:sz w:val="21"/>
          <w:szCs w:val="21"/>
        </w:rPr>
        <w:t>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b/>
          <w:sz w:val="21"/>
          <w:szCs w:val="21"/>
        </w:rPr>
        <w:t>EMS (</w:t>
      </w:r>
      <w:r>
        <w:rPr>
          <w:rFonts w:hint="eastAsia"/>
          <w:b/>
          <w:sz w:val="21"/>
          <w:szCs w:val="21"/>
        </w:rPr>
        <w:t xml:space="preserve"> </w:t>
      </w:r>
      <w:r>
        <w:rPr>
          <w:rFonts w:hint="eastAsia"/>
          <w:b/>
          <w:sz w:val="21"/>
          <w:szCs w:val="21"/>
          <w:lang w:val="en-US" w:eastAsia="zh-CN"/>
        </w:rPr>
        <w:t>1</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0</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988" w:firstLineChars="900"/>
        <w:rPr>
          <w:b/>
          <w:sz w:val="21"/>
          <w:szCs w:val="21"/>
        </w:rPr>
      </w:pPr>
      <w:r>
        <w:rPr>
          <w:rFonts w:hint="eastAsia"/>
          <w:b/>
          <w:sz w:val="22"/>
          <w:szCs w:val="22"/>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line="360" w:lineRule="auto"/>
        <w:ind w:left="600"/>
        <w:rPr>
          <w:b/>
          <w:sz w:val="21"/>
          <w:szCs w:val="21"/>
          <w:u w:val="single"/>
        </w:rPr>
      </w:pPr>
      <w:r>
        <w:rPr>
          <w:rFonts w:hint="eastAsia"/>
          <w:b/>
          <w:sz w:val="21"/>
          <w:szCs w:val="21"/>
        </w:rPr>
        <w:t xml:space="preserve">组长签字：                 </w:t>
      </w:r>
      <w:r>
        <w:rPr>
          <w:rFonts w:hint="eastAsia"/>
          <w:b/>
          <w:szCs w:val="24"/>
        </w:rPr>
        <w:t>日期：</w:t>
      </w:r>
      <w:r>
        <w:rPr>
          <w:rFonts w:hint="eastAsia"/>
          <w:b/>
          <w:szCs w:val="24"/>
          <w:lang w:val="en-US" w:eastAsia="zh-CN"/>
        </w:rPr>
        <w:t xml:space="preserve">       </w:t>
      </w:r>
      <w:r>
        <w:rPr>
          <w:rFonts w:hint="eastAsia"/>
          <w:b/>
          <w:szCs w:val="24"/>
        </w:rPr>
        <w:t>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4795A"/>
    <w:multiLevelType w:val="singleLevel"/>
    <w:tmpl w:val="86A4795A"/>
    <w:lvl w:ilvl="0" w:tentative="0">
      <w:start w:val="8"/>
      <w:numFmt w:val="decimal"/>
      <w:suff w:val="space"/>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FF9FF377"/>
    <w:multiLevelType w:val="singleLevel"/>
    <w:tmpl w:val="FF9FF377"/>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E63DEEC"/>
    <w:multiLevelType w:val="singleLevel"/>
    <w:tmpl w:val="2E63DEEC"/>
    <w:lvl w:ilvl="0" w:tentative="0">
      <w:start w:val="3"/>
      <w:numFmt w:val="decimal"/>
      <w:lvlText w:val="%1."/>
      <w:lvlJc w:val="left"/>
      <w:pPr>
        <w:tabs>
          <w:tab w:val="left" w:pos="312"/>
        </w:tabs>
      </w:pPr>
    </w:lvl>
  </w:abstractNum>
  <w:abstractNum w:abstractNumId="5">
    <w:nsid w:val="48D96EA0"/>
    <w:multiLevelType w:val="singleLevel"/>
    <w:tmpl w:val="48D96EA0"/>
    <w:lvl w:ilvl="0" w:tentative="0">
      <w:start w:val="2"/>
      <w:numFmt w:val="decimal"/>
      <w:suff w:val="nothing"/>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0B40AC"/>
    <w:rsid w:val="133159DD"/>
    <w:rsid w:val="17614488"/>
    <w:rsid w:val="28655FAE"/>
    <w:rsid w:val="326E4139"/>
    <w:rsid w:val="36D61B86"/>
    <w:rsid w:val="3B3A706F"/>
    <w:rsid w:val="46106154"/>
    <w:rsid w:val="4F935439"/>
    <w:rsid w:val="67324071"/>
    <w:rsid w:val="706455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无"/>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8</TotalTime>
  <ScaleCrop>false</ScaleCrop>
  <LinksUpToDate>false</LinksUpToDate>
  <CharactersWithSpaces>4386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2020-06-15T06:49:00Z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