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jc w:val="center"/>
        <w:rPr>
          <w:rFonts w:hint="eastAsia" w:ascii="宋体" w:hAnsi="宋体"/>
          <w:sz w:val="18"/>
        </w:rPr>
      </w:pPr>
      <w:r>
        <w:rPr>
          <w:rFonts w:hint="eastAsia"/>
          <w:lang w:val="en-US" w:eastAsia="zh-CN"/>
        </w:rPr>
        <w:t xml:space="preserve">                                                 </w:t>
      </w:r>
      <w:r>
        <w:rPr>
          <w:rFonts w:hint="eastAsia" w:ascii="宋体" w:hAnsi="宋体"/>
          <w:sz w:val="18"/>
        </w:rPr>
        <w:t xml:space="preserve">  编  号：</w:t>
      </w:r>
      <w:bookmarkStart w:id="0" w:name="合同编号"/>
      <w:r>
        <w:rPr>
          <w:szCs w:val="44"/>
        </w:rPr>
        <w:t>0162-2020-Q</w:t>
      </w:r>
      <w:bookmarkEnd w:id="0"/>
    </w:p>
    <w:p>
      <w:pPr>
        <w:wordWrap w:val="0"/>
        <w:bidi w:val="0"/>
        <w:ind w:right="401" w:rightChars="191"/>
        <w:jc w:val="center"/>
        <w:rPr>
          <w:rFonts w:hint="eastAsia" w:ascii="宋体" w:hAnsi="宋体"/>
          <w:sz w:val="18"/>
        </w:rPr>
      </w:pPr>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重庆恒修建材有限公司</w:t>
      </w:r>
      <w:bookmarkEnd w:id="1"/>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2"/>
          <w:rFonts w:hint="eastAsia" w:ascii="楷体" w:hAnsi="楷体" w:eastAsia="楷体"/>
          <w:b/>
          <w:sz w:val="36"/>
          <w:szCs w:val="36"/>
        </w:rPr>
        <w:t>www.china-isc.org.cn</w:t>
      </w:r>
      <w:r>
        <w:rPr>
          <w:rStyle w:val="12"/>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jc w:val="left"/>
        <w:rPr>
          <w:rFonts w:ascii="楷体" w:hAnsi="楷体" w:eastAsia="楷体"/>
          <w:b/>
          <w:color w:val="000000" w:themeColor="text1"/>
          <w:sz w:val="36"/>
          <w:szCs w:val="3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3"/>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施君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3"/>
        <w:ind w:left="540" w:firstLine="0" w:firstLineChars="0"/>
        <w:jc w:val="left"/>
        <w:rPr>
          <w:rFonts w:hint="default" w:ascii="宋体" w:hAnsi="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8.3条款</w:t>
      </w:r>
    </w:p>
    <w:p>
      <w:pPr>
        <w:pStyle w:val="13"/>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3"/>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3"/>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3"/>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3"/>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重庆恒修建材有限公司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15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重庆市北碚区水土镇解放支路12号</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400714</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重庆市巴南区南彭镇月华街50号5栋</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401347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赵贞清</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023-62850501</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王晓东</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赵贞清</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砂浆的制造</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16.02.04</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2019-07-25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rPr>
              <w:t>部</w:t>
            </w:r>
            <w:r>
              <w:rPr>
                <w:rFonts w:hint="eastAsia" w:ascii="宋体" w:hAnsi="宋体"/>
                <w:b/>
                <w:color w:val="000000" w:themeColor="text1"/>
                <w:sz w:val="20"/>
                <w:szCs w:val="20"/>
                <w:lang w:eastAsia="zh-CN"/>
              </w:rPr>
              <w:t>、技质部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供销部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093"/>
        <w:gridCol w:w="762"/>
        <w:gridCol w:w="5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9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762" w:type="dxa"/>
          </w:tcPr>
          <w:p>
            <w:pPr>
              <w:rPr>
                <w:b/>
                <w:color w:val="000000" w:themeColor="text1"/>
                <w:sz w:val="20"/>
                <w:szCs w:val="20"/>
              </w:rPr>
            </w:pPr>
            <w:r>
              <w:rPr>
                <w:rFonts w:hint="eastAsia"/>
                <w:b/>
                <w:color w:val="000000" w:themeColor="text1"/>
                <w:sz w:val="20"/>
                <w:szCs w:val="20"/>
              </w:rPr>
              <w:t>规格</w:t>
            </w:r>
          </w:p>
        </w:tc>
        <w:tc>
          <w:tcPr>
            <w:tcW w:w="5991"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189" w:type="dxa"/>
          </w:tcPr>
          <w:p>
            <w:pPr>
              <w:spacing w:line="0" w:lineRule="atLeast"/>
              <w:jc w:val="left"/>
              <w:rPr>
                <w:b/>
                <w:color w:val="FF0000"/>
                <w:sz w:val="20"/>
                <w:szCs w:val="20"/>
              </w:rPr>
            </w:pPr>
            <w:r>
              <w:rPr>
                <w:rFonts w:hint="eastAsia" w:ascii="宋体" w:hAnsi="宋体"/>
                <w:szCs w:val="21"/>
              </w:rPr>
              <w:t xml:space="preserve">砂浆的制造 </w:t>
            </w:r>
          </w:p>
        </w:tc>
        <w:tc>
          <w:tcPr>
            <w:tcW w:w="1093" w:type="dxa"/>
          </w:tcPr>
          <w:p>
            <w:pPr>
              <w:rPr>
                <w:b/>
                <w:sz w:val="20"/>
                <w:szCs w:val="20"/>
              </w:rPr>
            </w:pPr>
          </w:p>
        </w:tc>
        <w:tc>
          <w:tcPr>
            <w:tcW w:w="762" w:type="dxa"/>
          </w:tcPr>
          <w:p>
            <w:pPr>
              <w:rPr>
                <w:b/>
                <w:color w:val="000000" w:themeColor="text1"/>
                <w:sz w:val="20"/>
                <w:szCs w:val="20"/>
              </w:rPr>
            </w:pPr>
          </w:p>
        </w:tc>
        <w:tc>
          <w:tcPr>
            <w:tcW w:w="5991" w:type="dxa"/>
          </w:tcPr>
          <w:p>
            <w:pPr>
              <w:pStyle w:val="3"/>
              <w:keepNext w:val="0"/>
              <w:keepLines w:val="0"/>
              <w:widowControl/>
              <w:suppressLineNumbers w:val="0"/>
              <w:shd w:val="clear" w:color="auto" w:fill="FFFFFF"/>
              <w:ind w:left="0" w:firstLine="0"/>
              <w:rPr>
                <w:b/>
                <w:color w:val="000000" w:themeColor="text1"/>
                <w:sz w:val="20"/>
                <w:szCs w:val="20"/>
              </w:rPr>
            </w:pPr>
            <w:r>
              <w:rPr>
                <w:rFonts w:hint="default" w:ascii="宋体" w:hAnsi="宋体" w:eastAsia="宋体" w:cs="Times New Roman"/>
                <w:b w:val="0"/>
                <w:bCs w:val="0"/>
                <w:kern w:val="2"/>
                <w:sz w:val="21"/>
                <w:szCs w:val="21"/>
                <w:lang w:val="en-US" w:eastAsia="zh-CN" w:bidi="ar-SA"/>
              </w:rPr>
              <w:t>干混砂浆应用技术规程</w:t>
            </w:r>
            <w:r>
              <w:rPr>
                <w:rFonts w:hint="eastAsia" w:ascii="宋体" w:hAnsi="宋体" w:eastAsia="宋体" w:cs="Times New Roman"/>
                <w:b w:val="0"/>
                <w:bCs w:val="0"/>
                <w:kern w:val="2"/>
                <w:sz w:val="21"/>
                <w:szCs w:val="21"/>
                <w:lang w:val="en-US" w:eastAsia="zh-CN" w:bidi="ar-SA"/>
              </w:rPr>
              <w:t>DB37/T 5066-2016</w:t>
            </w:r>
            <w:r>
              <w:rPr>
                <w:rFonts w:hint="eastAsia" w:ascii="宋体" w:hAnsi="宋体" w:cs="Times New Roman"/>
                <w:b w:val="0"/>
                <w:bCs w:val="0"/>
                <w:kern w:val="2"/>
                <w:sz w:val="21"/>
                <w:szCs w:val="21"/>
                <w:lang w:val="en-US" w:eastAsia="zh-CN" w:bidi="ar-SA"/>
              </w:rPr>
              <w:t>、</w:t>
            </w:r>
            <w:r>
              <w:rPr>
                <w:rFonts w:hint="eastAsia" w:ascii="宋体" w:hAnsi="宋体" w:eastAsia="宋体" w:cs="Times New Roman"/>
                <w:b w:val="0"/>
                <w:bCs w:val="0"/>
                <w:kern w:val="2"/>
                <w:sz w:val="21"/>
                <w:szCs w:val="21"/>
                <w:lang w:val="en-US" w:eastAsia="zh-CN" w:bidi="ar-SA"/>
              </w:rPr>
              <w:t>干混砂浆生产工艺与应用技术规范JC/T 2089-2011</w:t>
            </w:r>
            <w:r>
              <w:rPr>
                <w:rFonts w:hint="eastAsia" w:ascii="宋体" w:hAnsi="宋体" w:cs="Times New Roman"/>
                <w:b w:val="0"/>
                <w:bCs w:val="0"/>
                <w:kern w:val="2"/>
                <w:sz w:val="21"/>
                <w:szCs w:val="21"/>
                <w:lang w:val="en-US" w:eastAsia="zh-CN" w:bidi="ar-SA"/>
              </w:rPr>
              <w:t>、</w:t>
            </w:r>
            <w:r>
              <w:rPr>
                <w:rFonts w:hint="eastAsia" w:ascii="宋体" w:hAnsi="宋体" w:eastAsia="宋体" w:cs="Times New Roman"/>
                <w:b w:val="0"/>
                <w:bCs w:val="0"/>
                <w:kern w:val="2"/>
                <w:sz w:val="21"/>
                <w:szCs w:val="21"/>
                <w:lang w:val="en-US" w:eastAsia="zh-CN" w:bidi="ar-SA"/>
              </w:rPr>
              <w:t>预拌砂浆GB/T25181-2010</w:t>
            </w:r>
            <w:r>
              <w:rPr>
                <w:rFonts w:hint="eastAsia" w:ascii="宋体" w:hAnsi="宋体" w:cs="Times New Roman"/>
                <w:b w:val="0"/>
                <w:bCs w:val="0"/>
                <w:kern w:val="2"/>
                <w:sz w:val="21"/>
                <w:szCs w:val="21"/>
                <w:lang w:val="en-US" w:eastAsia="zh-CN" w:bidi="ar-SA"/>
              </w:rPr>
              <w:t>、</w:t>
            </w:r>
            <w:r>
              <w:rPr>
                <w:rFonts w:hint="eastAsia" w:ascii="宋体" w:hAnsi="宋体" w:eastAsia="宋体" w:cs="Times New Roman"/>
                <w:b w:val="0"/>
                <w:bCs w:val="0"/>
                <w:kern w:val="2"/>
                <w:sz w:val="21"/>
                <w:szCs w:val="21"/>
                <w:lang w:val="en-US" w:eastAsia="zh-CN" w:bidi="ar-SA"/>
              </w:rPr>
              <w:t>建筑砂浆基本性能试验方法标准JGJ/T70-2009等标准。</w:t>
            </w:r>
          </w:p>
        </w:tc>
      </w:tr>
    </w:tbl>
    <w:p>
      <w:pPr>
        <w:ind w:left="-137" w:leftChars="-337" w:hanging="571" w:hangingChars="271"/>
        <w:rPr>
          <w:b/>
          <w:color w:val="000000" w:themeColor="text1"/>
          <w:szCs w:val="21"/>
          <w:u w:val="single"/>
        </w:rPr>
      </w:pPr>
    </w:p>
    <w:p>
      <w:pPr>
        <w:spacing w:line="360" w:lineRule="auto"/>
        <w:ind w:left="-137" w:leftChars="-337" w:hanging="571" w:hangingChars="271"/>
        <w:rPr>
          <w:rFonts w:hint="eastAsia"/>
          <w:b/>
          <w:color w:val="000000" w:themeColor="text1"/>
          <w:szCs w:val="21"/>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lang w:val="en-US" w:eastAsia="zh-CN"/>
        </w:rPr>
        <w:t>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7</w:t>
      </w:r>
      <w:r>
        <w:rPr>
          <w:rFonts w:hint="eastAsia"/>
          <w:b/>
          <w:color w:val="000000" w:themeColor="text1"/>
          <w:spacing w:val="-10"/>
          <w:szCs w:val="21"/>
        </w:rPr>
        <w:t>月</w:t>
      </w:r>
      <w:bookmarkStart w:id="17" w:name="OLE_LINK1"/>
      <w:r>
        <w:rPr>
          <w:rFonts w:hint="eastAsia"/>
          <w:b/>
          <w:color w:val="000000" w:themeColor="text1"/>
          <w:spacing w:val="-10"/>
          <w:szCs w:val="21"/>
          <w:lang w:val="en-US" w:eastAsia="zh-CN"/>
        </w:rPr>
        <w:t>25</w:t>
      </w:r>
      <w:r>
        <w:rPr>
          <w:rFonts w:hint="eastAsia"/>
          <w:b/>
          <w:color w:val="000000" w:themeColor="text1"/>
          <w:spacing w:val="-10"/>
          <w:szCs w:val="21"/>
          <w:u w:val="single"/>
        </w:rPr>
        <w:t xml:space="preserve"> </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6</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rFonts w:hint="eastAsia" w:ascii="宋体" w:hAnsi="宋体"/>
          <w:b/>
          <w:color w:val="000000" w:themeColor="text1"/>
          <w:szCs w:val="21"/>
          <w:lang w:eastAsia="zh-CN"/>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lang w:eastAsia="zh-CN"/>
              </w:rPr>
              <w:t>科学管理、合法经营；优质高效、顾客满意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sz w:val="21"/>
                <w:szCs w:val="21"/>
                <w:lang w:val="en-US" w:eastAsia="zh-CN"/>
              </w:rPr>
            </w:pPr>
            <w:r>
              <w:rPr>
                <w:rFonts w:hint="eastAsia" w:ascii="宋体" w:hAnsi="宋体"/>
                <w:sz w:val="21"/>
                <w:szCs w:val="21"/>
                <w:lang w:eastAsia="zh-CN"/>
              </w:rPr>
              <w:t>质量管理体系过程有：</w:t>
            </w:r>
            <w:r>
              <w:rPr>
                <w:rFonts w:hint="eastAsia" w:ascii="宋体" w:hAnsi="宋体"/>
                <w:sz w:val="21"/>
                <w:szCs w:val="21"/>
                <w:lang w:val="en-US" w:eastAsia="zh-CN"/>
              </w:rPr>
              <w:t>产品制造工艺流程：</w:t>
            </w:r>
          </w:p>
          <w:p>
            <w:pPr>
              <w:widowControl/>
              <w:spacing w:line="400" w:lineRule="exact"/>
              <w:rPr>
                <w:rFonts w:hint="eastAsia" w:ascii="宋体" w:hAnsi="宋体"/>
                <w:sz w:val="21"/>
                <w:szCs w:val="21"/>
                <w:lang w:eastAsia="zh-CN"/>
              </w:rPr>
            </w:pPr>
            <w:r>
              <w:rPr>
                <w:rFonts w:hint="eastAsia" w:ascii="宋体" w:hAnsi="宋体"/>
                <w:sz w:val="21"/>
                <w:szCs w:val="21"/>
                <w:lang w:eastAsia="zh-CN"/>
              </w:rPr>
              <w:t>配料—混合搅拌—成品包装—抽样检验（产品部分性能检测）—成品入库</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配料、搅拌为关键过程。</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需确认/特殊过程：无</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外包过程：无</w:t>
            </w:r>
          </w:p>
          <w:p>
            <w:pPr>
              <w:widowControl/>
              <w:spacing w:line="400" w:lineRule="exact"/>
              <w:rPr>
                <w:rFonts w:hint="eastAsia" w:ascii="宋体" w:hAnsi="宋体"/>
                <w:sz w:val="21"/>
                <w:szCs w:val="21"/>
                <w:lang w:eastAsia="zh-CN"/>
              </w:rPr>
            </w:pPr>
            <w:r>
              <w:rPr>
                <w:rFonts w:hint="eastAsia" w:ascii="宋体" w:hAnsi="宋体"/>
                <w:sz w:val="21"/>
                <w:szCs w:val="21"/>
                <w:lang w:val="en-US" w:eastAsia="zh-CN"/>
              </w:rPr>
              <w:t>8.3</w:t>
            </w:r>
            <w:r>
              <w:rPr>
                <w:rFonts w:hint="eastAsia" w:ascii="宋体" w:hAnsi="宋体"/>
                <w:sz w:val="21"/>
                <w:szCs w:val="21"/>
                <w:lang w:eastAsia="zh-CN"/>
              </w:rPr>
              <w:t>不适用理由：公司砂浆的制造按国家相关标准进行生产，自体系建立以来配方未有更改过，配方成熟，工艺及设备固定。整个生产过程不涉及设计新产品的内容。</w:t>
            </w:r>
            <w:r>
              <w:rPr>
                <w:rFonts w:hint="eastAsia" w:ascii="宋体" w:hAnsi="宋体"/>
                <w:sz w:val="21"/>
                <w:szCs w:val="21"/>
                <w:lang w:val="en-US" w:eastAsia="zh-CN"/>
              </w:rPr>
              <w:t>8.3条款的不适用不影响提供满足客户对产品质量的要求及符合法律法规的要求。</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widowControl/>
              <w:spacing w:line="400" w:lineRule="exact"/>
              <w:rPr>
                <w:rFonts w:hint="eastAsia" w:ascii="宋体" w:hAnsi="宋体"/>
                <w:kern w:val="2"/>
                <w:sz w:val="21"/>
                <w:szCs w:val="21"/>
              </w:rPr>
            </w:pPr>
            <w:r>
              <w:rPr>
                <w:rFonts w:hint="eastAsia" w:ascii="宋体" w:hAnsi="宋体"/>
                <w:kern w:val="2"/>
                <w:sz w:val="21"/>
                <w:szCs w:val="21"/>
                <w:lang w:eastAsia="zh-CN"/>
              </w:rPr>
              <w:t>a</w:t>
            </w:r>
            <w:r>
              <w:rPr>
                <w:rFonts w:hint="eastAsia" w:ascii="宋体" w:hAnsi="宋体"/>
                <w:kern w:val="2"/>
                <w:sz w:val="21"/>
                <w:szCs w:val="21"/>
              </w:rPr>
              <w:t>、</w:t>
            </w:r>
            <w:r>
              <w:rPr>
                <w:rFonts w:hint="eastAsia" w:ascii="宋体" w:hAnsi="宋体"/>
                <w:kern w:val="2"/>
                <w:sz w:val="21"/>
                <w:szCs w:val="21"/>
                <w:lang w:val="en-US" w:eastAsia="zh-CN"/>
              </w:rPr>
              <w:t>客户质量问题反馈率：＜0.5%</w:t>
            </w:r>
          </w:p>
          <w:p>
            <w:pPr>
              <w:widowControl/>
              <w:spacing w:line="400" w:lineRule="exact"/>
              <w:rPr>
                <w:rFonts w:hint="eastAsia" w:ascii="宋体" w:hAnsi="宋体"/>
                <w:kern w:val="2"/>
                <w:sz w:val="21"/>
                <w:szCs w:val="21"/>
              </w:rPr>
            </w:pPr>
            <w:r>
              <w:rPr>
                <w:rFonts w:hint="eastAsia" w:ascii="宋体" w:hAnsi="宋体"/>
                <w:kern w:val="2"/>
                <w:sz w:val="21"/>
                <w:szCs w:val="21"/>
                <w:lang w:eastAsia="zh-CN"/>
              </w:rPr>
              <w:t>b</w:t>
            </w:r>
            <w:r>
              <w:rPr>
                <w:rFonts w:hint="eastAsia" w:ascii="宋体" w:hAnsi="宋体"/>
                <w:kern w:val="2"/>
                <w:sz w:val="21"/>
                <w:szCs w:val="21"/>
              </w:rPr>
              <w:t>、</w:t>
            </w:r>
            <w:r>
              <w:rPr>
                <w:rFonts w:hint="eastAsia" w:ascii="宋体" w:hAnsi="宋体"/>
                <w:kern w:val="2"/>
                <w:sz w:val="21"/>
                <w:szCs w:val="21"/>
                <w:lang w:eastAsia="zh-CN"/>
              </w:rPr>
              <w:t>客户</w:t>
            </w:r>
            <w:r>
              <w:rPr>
                <w:rFonts w:hint="eastAsia" w:ascii="宋体" w:hAnsi="宋体"/>
                <w:kern w:val="2"/>
                <w:sz w:val="21"/>
                <w:szCs w:val="21"/>
              </w:rPr>
              <w:t>满意率95%以上</w:t>
            </w:r>
          </w:p>
          <w:p>
            <w:pPr>
              <w:widowControl/>
              <w:spacing w:line="400" w:lineRule="exact"/>
              <w:rPr>
                <w:rFonts w:hint="eastAsia" w:ascii="宋体" w:hAnsi="宋体"/>
                <w:kern w:val="2"/>
                <w:sz w:val="21"/>
                <w:szCs w:val="21"/>
                <w:lang w:val="en-US" w:eastAsia="zh-CN"/>
              </w:rPr>
            </w:pPr>
            <w:r>
              <w:rPr>
                <w:rFonts w:hint="eastAsia" w:ascii="宋体" w:hAnsi="宋体"/>
                <w:kern w:val="2"/>
                <w:sz w:val="21"/>
                <w:szCs w:val="21"/>
                <w:lang w:eastAsia="zh-CN"/>
              </w:rPr>
              <w:t>C、产品</w:t>
            </w:r>
            <w:r>
              <w:rPr>
                <w:rFonts w:hint="eastAsia" w:ascii="宋体" w:hAnsi="宋体"/>
                <w:kern w:val="2"/>
                <w:sz w:val="21"/>
                <w:szCs w:val="21"/>
                <w:lang w:val="en-US" w:eastAsia="zh-CN"/>
              </w:rPr>
              <w:t>一次检合格过</w:t>
            </w:r>
            <w:r>
              <w:rPr>
                <w:rFonts w:hint="eastAsia" w:ascii="宋体" w:hAnsi="宋体"/>
                <w:kern w:val="2"/>
                <w:sz w:val="21"/>
                <w:szCs w:val="21"/>
                <w:lang w:eastAsia="zh-CN"/>
              </w:rPr>
              <w:t>率＞98%，</w:t>
            </w:r>
            <w:r>
              <w:rPr>
                <w:rFonts w:hint="eastAsia" w:ascii="宋体" w:hAnsi="宋体"/>
                <w:kern w:val="2"/>
                <w:sz w:val="21"/>
                <w:szCs w:val="21"/>
                <w:lang w:val="en-US" w:eastAsia="zh-CN"/>
              </w:rPr>
              <w:t xml:space="preserve"> </w:t>
            </w:r>
          </w:p>
          <w:p>
            <w:pPr>
              <w:pStyle w:val="4"/>
              <w:numPr>
                <w:ilvl w:val="0"/>
                <w:numId w:val="0"/>
              </w:numPr>
              <w:tabs>
                <w:tab w:val="left" w:pos="1260"/>
              </w:tabs>
              <w:rPr>
                <w:rFonts w:ascii="宋体" w:hAnsi="宋体"/>
                <w:b/>
                <w:color w:val="000000" w:themeColor="text1"/>
              </w:rPr>
            </w:pPr>
            <w:r>
              <w:rPr>
                <w:rFonts w:hint="eastAsia" w:ascii="宋体" w:hAnsi="宋体"/>
                <w:kern w:val="2"/>
                <w:sz w:val="21"/>
                <w:szCs w:val="21"/>
                <w:lang w:val="en-US" w:eastAsia="zh-CN"/>
              </w:rPr>
              <w:t>D、</w:t>
            </w:r>
            <w:r>
              <w:rPr>
                <w:rFonts w:hint="eastAsia" w:ascii="宋体" w:hAnsi="宋体"/>
                <w:kern w:val="2"/>
                <w:sz w:val="21"/>
                <w:szCs w:val="21"/>
                <w:lang w:eastAsia="zh-CN"/>
              </w:rPr>
              <w:t>重大质量/安全事故为0</w:t>
            </w:r>
            <w:r>
              <w:rPr>
                <w:rFonts w:hint="eastAsia" w:ascii="宋体" w:hAnsi="宋体"/>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07</w:t>
            </w:r>
            <w:r>
              <w:rPr>
                <w:rFonts w:hint="eastAsia" w:ascii="宋体" w:hAnsi="宋体" w:cs="宋体"/>
                <w:color w:val="000000" w:themeColor="text1"/>
              </w:rPr>
              <w:t>月</w:t>
            </w:r>
            <w:r>
              <w:rPr>
                <w:rFonts w:hint="eastAsia" w:ascii="宋体" w:hAnsi="宋体" w:cs="宋体"/>
                <w:color w:val="000000" w:themeColor="text1"/>
                <w:lang w:val="en-US" w:eastAsia="zh-CN"/>
              </w:rPr>
              <w:t>25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sz w:val="21"/>
                <w:szCs w:val="21"/>
                <w:lang w:val="en-US" w:eastAsia="zh-CN"/>
              </w:rPr>
              <w:t>组织为租赁的加工厂房及办公场地.主要生产设备包括：</w:t>
            </w:r>
            <w:r>
              <w:rPr>
                <w:rFonts w:hint="eastAsia"/>
                <w:sz w:val="21"/>
                <w:szCs w:val="21"/>
                <w:lang w:eastAsia="zh-CN"/>
              </w:rPr>
              <w:t>干粉砂浆全自动生产线、砂浆搅拌机等</w:t>
            </w:r>
            <w:r>
              <w:rPr>
                <w:rFonts w:hint="eastAsia"/>
                <w:sz w:val="21"/>
                <w:szCs w:val="21"/>
                <w:lang w:val="en-US" w:eastAsia="zh-CN"/>
              </w:rPr>
              <w:t>，可以满足产品加工需要。对设备按月方式进行点检维护保养，并实施。特种设备：</w:t>
            </w:r>
            <w:r>
              <w:rPr>
                <w:rFonts w:hint="eastAsia"/>
                <w:sz w:val="21"/>
                <w:szCs w:val="21"/>
                <w:lang w:eastAsia="zh-CN"/>
              </w:rPr>
              <w:t>行车两台，为房东财产，未使用（已经处于断电状态，并贴有封条）。叉车一台，提供年检报告、人员操作证（见附件）</w:t>
            </w:r>
            <w:r>
              <w:rPr>
                <w:rFonts w:hint="eastAsia"/>
                <w:sz w:val="21"/>
                <w:szCs w:val="21"/>
                <w:lang w:val="en-US" w:eastAsia="zh-CN"/>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sz w:val="21"/>
                <w:szCs w:val="21"/>
                <w:lang w:eastAsia="zh-CN"/>
              </w:rPr>
              <w:t>公司的监视和测量设施设备主要是电子秤、电子天平、砂浆稠度仪等（产品部分性能检验采取委外的形式），能保证产品的生产检测要求。查在用检具的校准证书，未能提供</w:t>
            </w:r>
            <w:r>
              <w:rPr>
                <w:rFonts w:hint="eastAsia"/>
                <w:sz w:val="21"/>
                <w:szCs w:val="21"/>
                <w:lang w:val="en-US" w:eastAsia="zh-CN"/>
              </w:rPr>
              <w:t>以上检具的有效</w:t>
            </w:r>
            <w:r>
              <w:rPr>
                <w:rFonts w:hint="eastAsia"/>
                <w:sz w:val="21"/>
                <w:szCs w:val="21"/>
                <w:lang w:eastAsia="zh-CN"/>
              </w:rPr>
              <w:t>校准证书，不符合标准要求。一阶段提出的不符合未整改实施。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 xml:space="preserve">配料、混合搅拌 </w:t>
            </w:r>
            <w:r>
              <w:rPr>
                <w:rFonts w:hint="eastAsia" w:ascii="宋体" w:hAnsi="宋体" w:cs="宋体"/>
                <w:color w:val="000000"/>
                <w:szCs w:val="21"/>
              </w:rPr>
              <w:t>特殊过程</w:t>
            </w:r>
            <w:r>
              <w:rPr>
                <w:rFonts w:hint="eastAsia" w:ascii="宋体" w:hAnsi="宋体" w:cs="宋体"/>
                <w:color w:val="00000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400" w:lineRule="exact"/>
              <w:rPr>
                <w:rFonts w:hint="eastAsia"/>
                <w:sz w:val="21"/>
                <w:szCs w:val="21"/>
                <w:lang w:eastAsia="zh-CN"/>
              </w:rPr>
            </w:pPr>
            <w:r>
              <w:rPr>
                <w:rFonts w:hint="eastAsia"/>
                <w:sz w:val="21"/>
                <w:szCs w:val="21"/>
              </w:rPr>
              <w:t>特种设备：行车</w:t>
            </w:r>
            <w:r>
              <w:rPr>
                <w:rFonts w:hint="eastAsia"/>
                <w:sz w:val="21"/>
                <w:szCs w:val="21"/>
                <w:lang w:eastAsia="zh-CN"/>
              </w:rPr>
              <w:t>两</w:t>
            </w:r>
            <w:r>
              <w:rPr>
                <w:rFonts w:hint="eastAsia"/>
                <w:sz w:val="21"/>
                <w:szCs w:val="21"/>
              </w:rPr>
              <w:t>台，为房东财产，未使用</w:t>
            </w:r>
            <w:r>
              <w:rPr>
                <w:rFonts w:hint="eastAsia"/>
                <w:sz w:val="21"/>
                <w:szCs w:val="21"/>
                <w:lang w:eastAsia="zh-CN"/>
              </w:rPr>
              <w:t>（已经处于断电状态，并贴有封条）。</w:t>
            </w:r>
          </w:p>
          <w:p>
            <w:pPr>
              <w:spacing w:line="400" w:lineRule="exact"/>
              <w:rPr>
                <w:rFonts w:hint="eastAsia"/>
                <w:sz w:val="21"/>
                <w:szCs w:val="21"/>
                <w:lang w:eastAsia="zh-CN"/>
              </w:rPr>
            </w:pPr>
            <w:r>
              <w:rPr>
                <w:rFonts w:hint="eastAsia"/>
                <w:sz w:val="21"/>
                <w:szCs w:val="21"/>
                <w:lang w:eastAsia="zh-CN"/>
              </w:rPr>
              <w:t>叉车一台，提供年检报告、人员操作证（见附件）</w:t>
            </w:r>
          </w:p>
          <w:p>
            <w:pPr>
              <w:ind w:left="210" w:leftChars="100" w:firstLine="100" w:firstLineChars="50"/>
              <w:jc w:val="left"/>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2020年05</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3</w:t>
            </w:r>
            <w:r>
              <w:rPr>
                <w:rFonts w:hint="eastAsia" w:ascii="宋体" w:hAnsi="宋体" w:cs="宋体"/>
                <w:color w:val="000000"/>
                <w:szCs w:val="21"/>
              </w:rPr>
              <w:t>月实施，满意度评价9</w:t>
            </w:r>
            <w:r>
              <w:rPr>
                <w:rFonts w:hint="eastAsia" w:ascii="宋体" w:hAnsi="宋体" w:cs="宋体"/>
                <w:color w:val="000000"/>
                <w:szCs w:val="21"/>
                <w:lang w:val="en-US" w:eastAsia="zh-CN"/>
              </w:rPr>
              <w:t>8分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sz w:val="21"/>
                <w:szCs w:val="21"/>
                <w:lang w:eastAsia="zh-CN"/>
              </w:rPr>
              <w:t>2020年</w:t>
            </w:r>
            <w:r>
              <w:rPr>
                <w:rFonts w:hint="eastAsia"/>
                <w:sz w:val="21"/>
                <w:szCs w:val="21"/>
                <w:lang w:val="en-US" w:eastAsia="zh-CN"/>
              </w:rPr>
              <w:t>0</w:t>
            </w:r>
            <w:r>
              <w:rPr>
                <w:rFonts w:hint="eastAsia"/>
                <w:sz w:val="21"/>
                <w:szCs w:val="21"/>
                <w:lang w:eastAsia="zh-CN"/>
              </w:rPr>
              <w:t>3月10日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宋体" w:hAnsi="宋体" w:cs="宋体"/>
                <w:szCs w:val="21"/>
                <w:lang w:val="en-US" w:eastAsia="zh-CN"/>
              </w:rPr>
              <w:t>涉及供销部8.4.1条款不符合事实描述“</w:t>
            </w:r>
            <w:r>
              <w:rPr>
                <w:rFonts w:hint="eastAsia" w:ascii="宋体" w:hAnsi="宋体" w:cs="宋体"/>
                <w:szCs w:val="21"/>
                <w:lang w:eastAsia="zh-CN"/>
              </w:rPr>
              <w:t>对提供水泥、石粉的供应商“重庆迅蓝嘉特商贸有限公司</w:t>
            </w:r>
            <w:r>
              <w:rPr>
                <w:rFonts w:hint="eastAsia" w:ascii="宋体" w:hAnsi="宋体" w:cs="宋体"/>
                <w:szCs w:val="21"/>
                <w:lang w:val="en-US" w:eastAsia="zh-CN"/>
              </w:rPr>
              <w:t>”</w:t>
            </w:r>
            <w:r>
              <w:rPr>
                <w:rFonts w:hint="eastAsia" w:ascii="宋体" w:hAnsi="宋体" w:cs="宋体"/>
                <w:szCs w:val="21"/>
                <w:lang w:eastAsia="zh-CN"/>
              </w:rPr>
              <w:t>”未进行</w:t>
            </w:r>
            <w:r>
              <w:rPr>
                <w:rFonts w:hint="eastAsia" w:ascii="宋体" w:hAnsi="宋体" w:cs="宋体"/>
                <w:szCs w:val="21"/>
              </w:rPr>
              <w:t>合格供应商</w:t>
            </w:r>
            <w:r>
              <w:rPr>
                <w:rFonts w:hint="eastAsia" w:ascii="宋体" w:hAnsi="宋体" w:cs="宋体"/>
                <w:szCs w:val="21"/>
                <w:lang w:eastAsia="zh-CN"/>
              </w:rPr>
              <w:t>评价”。</w:t>
            </w:r>
            <w:r>
              <w:rPr>
                <w:rFonts w:hint="eastAsia" w:ascii="宋体" w:hAnsi="宋体" w:cs="宋体"/>
                <w:szCs w:val="21"/>
              </w:rPr>
              <w:t>针对该不符合项，已及</w:t>
            </w:r>
            <w:r>
              <w:rPr>
                <w:rFonts w:hint="eastAsia"/>
                <w:szCs w:val="21"/>
              </w:rPr>
              <w:t>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Times New Roman" w:hAnsi="Times New Roman" w:cs="Times New Roman"/>
                <w:sz w:val="21"/>
                <w:szCs w:val="21"/>
              </w:rPr>
              <w:t>20</w:t>
            </w:r>
            <w:r>
              <w:rPr>
                <w:rFonts w:hint="eastAsia" w:cs="Times New Roman"/>
                <w:sz w:val="21"/>
                <w:szCs w:val="21"/>
                <w:lang w:val="en-US" w:eastAsia="zh-CN"/>
              </w:rPr>
              <w:t>20</w:t>
            </w:r>
            <w:r>
              <w:rPr>
                <w:rFonts w:hint="eastAsia" w:ascii="Times New Roman" w:hAnsi="Times New Roman" w:cs="Times New Roman"/>
                <w:sz w:val="21"/>
                <w:szCs w:val="21"/>
              </w:rPr>
              <w:t>年</w:t>
            </w:r>
            <w:r>
              <w:rPr>
                <w:rFonts w:hint="eastAsia" w:cs="Times New Roman"/>
                <w:sz w:val="21"/>
                <w:szCs w:val="21"/>
                <w:lang w:val="en-US" w:eastAsia="zh-CN"/>
              </w:rPr>
              <w:t>3</w:t>
            </w:r>
            <w:r>
              <w:rPr>
                <w:rFonts w:hint="eastAsia" w:ascii="Times New Roman" w:hAnsi="Times New Roman" w:cs="Times New Roman"/>
                <w:sz w:val="21"/>
                <w:szCs w:val="21"/>
              </w:rPr>
              <w:t>月</w:t>
            </w:r>
            <w:r>
              <w:rPr>
                <w:rFonts w:hint="eastAsia" w:cs="Times New Roman"/>
                <w:sz w:val="21"/>
                <w:szCs w:val="21"/>
                <w:lang w:val="en-US" w:eastAsia="zh-CN"/>
              </w:rPr>
              <w:t>20</w:t>
            </w:r>
            <w:r>
              <w:rPr>
                <w:rFonts w:hint="eastAsia" w:ascii="Times New Roman" w:hAnsi="Times New Roman" w:cs="Times New Roman"/>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 xml:space="preserve">1. 本次审核共开具Q不符合项报告 </w:t>
      </w:r>
      <w:r>
        <w:rPr>
          <w:rFonts w:hint="eastAsia"/>
          <w:b/>
          <w:color w:val="000000" w:themeColor="text1"/>
          <w:lang w:val="en-US" w:eastAsia="zh-CN"/>
        </w:rPr>
        <w:t>1</w:t>
      </w:r>
      <w:r>
        <w:rPr>
          <w:rFonts w:hint="eastAsia"/>
          <w:b/>
          <w:color w:val="000000" w:themeColor="text1"/>
        </w:rPr>
        <w:t xml:space="preserve"> 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 xml:space="preserve">严重不符合 0 项，一般不符合 </w:t>
      </w:r>
      <w:r>
        <w:rPr>
          <w:rFonts w:hint="eastAsia"/>
          <w:b/>
          <w:color w:val="000000" w:themeColor="text1"/>
          <w:lang w:val="en-US" w:eastAsia="zh-CN"/>
        </w:rPr>
        <w:t>1</w:t>
      </w:r>
      <w:r>
        <w:rPr>
          <w:rFonts w:hint="eastAsia"/>
          <w:b/>
          <w:color w:val="000000" w:themeColor="text1"/>
        </w:rPr>
        <w:t xml:space="preserve">项，观察项 </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eastAsia="zh-CN"/>
        </w:rPr>
        <w:t>技质部涉及</w:t>
      </w:r>
      <w:bookmarkStart w:id="19" w:name="_GoBack"/>
      <w:bookmarkEnd w:id="19"/>
      <w:r>
        <w:rPr>
          <w:rFonts w:hint="eastAsia"/>
          <w:b/>
          <w:color w:val="000000" w:themeColor="text1"/>
        </w:rPr>
        <w:t>条款7.</w:t>
      </w:r>
      <w:r>
        <w:rPr>
          <w:rFonts w:hint="eastAsia"/>
          <w:b/>
          <w:color w:val="000000" w:themeColor="text1"/>
          <w:lang w:val="en-US" w:eastAsia="zh-CN"/>
        </w:rPr>
        <w:t>1.5）</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hint="eastAsia" w:ascii="宋体" w:hAnsi="宋体"/>
          <w:b/>
          <w:color w:val="000000" w:themeColor="text1"/>
          <w:szCs w:val="21"/>
          <w:lang w:eastAsia="zh-CN"/>
        </w:rPr>
      </w:pPr>
      <w:r>
        <w:rPr>
          <w:rFonts w:hint="eastAsia"/>
          <w:b/>
          <w:sz w:val="26"/>
          <w:szCs w:val="26"/>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p>
      <w:pPr>
        <w:tabs>
          <w:tab w:val="left" w:pos="215"/>
          <w:tab w:val="left" w:pos="430"/>
        </w:tabs>
        <w:spacing w:line="360" w:lineRule="auto"/>
        <w:ind w:left="-190" w:leftChars="-472" w:hanging="801" w:hangingChars="380"/>
        <w:rPr>
          <w:rFonts w:ascii="宋体" w:hAnsi="宋体"/>
          <w:b/>
          <w:color w:val="000000" w:themeColor="text1"/>
          <w:szCs w:val="21"/>
        </w:rPr>
      </w:pPr>
      <w:r>
        <w:rPr>
          <w:rFonts w:hint="eastAsia" w:ascii="宋体" w:hAnsi="宋体"/>
          <w:b/>
          <w:color w:val="000000" w:themeColor="text1"/>
          <w:szCs w:val="21"/>
          <w:lang w:val="en-US" w:eastAsia="zh-CN"/>
        </w:rPr>
        <w:t>核实审核实际情况</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spacing w:line="360" w:lineRule="auto"/>
              <w:rPr>
                <w:rFonts w:hint="eastAsia" w:eastAsia="宋体"/>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审核范围变更，</w:t>
            </w:r>
            <w:r>
              <w:rPr>
                <w:rFonts w:hint="eastAsia"/>
                <w:b/>
                <w:color w:val="000000" w:themeColor="text1"/>
                <w:lang w:eastAsia="zh-CN"/>
              </w:rPr>
              <w:t>（详见认证信息变更传递单）</w:t>
            </w:r>
          </w:p>
          <w:p>
            <w:pPr>
              <w:spacing w:line="0" w:lineRule="atLeast"/>
              <w:jc w:val="left"/>
              <w:rPr>
                <w:b/>
                <w:color w:val="000000" w:themeColor="text1"/>
              </w:rPr>
            </w:pPr>
            <w:r>
              <w:rPr>
                <w:rFonts w:ascii="宋体" w:hAnsi="宋体"/>
                <w:b/>
                <w:color w:val="000000" w:themeColor="text1"/>
              </w:rPr>
              <w:t>QMS:</w:t>
            </w:r>
            <w:r>
              <w:rPr>
                <w:rFonts w:hint="eastAsia" w:ascii="宋体" w:hAnsi="宋体"/>
                <w:b/>
                <w:color w:val="000000" w:themeColor="text1"/>
              </w:rPr>
              <w:t xml:space="preserve"> </w:t>
            </w:r>
            <w:r>
              <w:rPr>
                <w:rFonts w:ascii="宋体" w:hAnsi="宋体"/>
                <w:b/>
                <w:color w:val="000000" w:themeColor="text1"/>
                <w:sz w:val="20"/>
                <w:szCs w:val="20"/>
              </w:rPr>
              <w:t>砂浆的制造</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rPr>
        <w:t xml:space="preserve">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 xml:space="preserve"> 15</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rPr>
      </w:pPr>
      <w:r>
        <w:rPr>
          <w:rFonts w:hint="eastAsia"/>
          <w:b/>
          <w:bCs/>
          <w:color w:val="000000" w:themeColor="text1"/>
          <w:szCs w:val="21"/>
        </w:rPr>
        <w:t xml:space="preserve">1.  审核中发现的☑QMS( </w:t>
      </w:r>
      <w:r>
        <w:rPr>
          <w:rFonts w:hint="eastAsia"/>
          <w:b/>
          <w:bCs/>
          <w:color w:val="000000" w:themeColor="text1"/>
          <w:szCs w:val="21"/>
          <w:lang w:val="en-US" w:eastAsia="zh-CN"/>
        </w:rPr>
        <w:t>1</w:t>
      </w:r>
      <w:r>
        <w:rPr>
          <w:rFonts w:hint="eastAsia"/>
          <w:b/>
          <w:bCs/>
          <w:color w:val="000000" w:themeColor="text1"/>
          <w:szCs w:val="21"/>
        </w:rPr>
        <w:t>)个一般不符合，( 0 )个严重不符合，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18"/>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6F27F2D"/>
    <w:rsid w:val="07824840"/>
    <w:rsid w:val="07A84CB2"/>
    <w:rsid w:val="089E2646"/>
    <w:rsid w:val="0AE52265"/>
    <w:rsid w:val="0CC7527B"/>
    <w:rsid w:val="0EB36807"/>
    <w:rsid w:val="0FB74A65"/>
    <w:rsid w:val="10E854AA"/>
    <w:rsid w:val="1198680D"/>
    <w:rsid w:val="126F7B51"/>
    <w:rsid w:val="14D43C90"/>
    <w:rsid w:val="14DB0987"/>
    <w:rsid w:val="18C26746"/>
    <w:rsid w:val="1974056C"/>
    <w:rsid w:val="1ABB01D3"/>
    <w:rsid w:val="1ACD62B8"/>
    <w:rsid w:val="1B4F1B57"/>
    <w:rsid w:val="1C440198"/>
    <w:rsid w:val="1C5F0C83"/>
    <w:rsid w:val="1DCB178B"/>
    <w:rsid w:val="1E40289E"/>
    <w:rsid w:val="1F520E03"/>
    <w:rsid w:val="21143095"/>
    <w:rsid w:val="21611269"/>
    <w:rsid w:val="218A16F9"/>
    <w:rsid w:val="23782E05"/>
    <w:rsid w:val="25CD1223"/>
    <w:rsid w:val="2D661B74"/>
    <w:rsid w:val="2F1239C1"/>
    <w:rsid w:val="32081D79"/>
    <w:rsid w:val="32C1463B"/>
    <w:rsid w:val="34265884"/>
    <w:rsid w:val="36EC7F03"/>
    <w:rsid w:val="3B860344"/>
    <w:rsid w:val="3C191EA6"/>
    <w:rsid w:val="3C6210A8"/>
    <w:rsid w:val="3D1277C5"/>
    <w:rsid w:val="3EB10809"/>
    <w:rsid w:val="401450D1"/>
    <w:rsid w:val="416863AC"/>
    <w:rsid w:val="4292115D"/>
    <w:rsid w:val="432329ED"/>
    <w:rsid w:val="43380ADB"/>
    <w:rsid w:val="455B7DE8"/>
    <w:rsid w:val="46736188"/>
    <w:rsid w:val="469452FC"/>
    <w:rsid w:val="48212822"/>
    <w:rsid w:val="4916731F"/>
    <w:rsid w:val="49C82B1C"/>
    <w:rsid w:val="49D96455"/>
    <w:rsid w:val="49FA7342"/>
    <w:rsid w:val="4B173D3E"/>
    <w:rsid w:val="4B4A3A22"/>
    <w:rsid w:val="50EE18EE"/>
    <w:rsid w:val="52DE1104"/>
    <w:rsid w:val="5C0F099A"/>
    <w:rsid w:val="5CDD1C2D"/>
    <w:rsid w:val="5EC62EB7"/>
    <w:rsid w:val="5FD65205"/>
    <w:rsid w:val="61A2120B"/>
    <w:rsid w:val="63360944"/>
    <w:rsid w:val="63E122A7"/>
    <w:rsid w:val="653F2CB5"/>
    <w:rsid w:val="673B259B"/>
    <w:rsid w:val="67614AEF"/>
    <w:rsid w:val="694049C3"/>
    <w:rsid w:val="69DE7923"/>
    <w:rsid w:val="6A1418BC"/>
    <w:rsid w:val="6BCE5F42"/>
    <w:rsid w:val="6D1A2693"/>
    <w:rsid w:val="6F5B59DC"/>
    <w:rsid w:val="6FF56C95"/>
    <w:rsid w:val="712A343D"/>
    <w:rsid w:val="73226B9D"/>
    <w:rsid w:val="76883B29"/>
    <w:rsid w:val="780960F1"/>
    <w:rsid w:val="780F0F53"/>
    <w:rsid w:val="797616D8"/>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pPr>
      <w:jc w:val="both"/>
    </w:pPr>
    <w:rPr>
      <w:rFonts w:ascii="宋体" w:hAnsi="Courier New" w:eastAsia="宋体"/>
      <w:szCs w:val="24"/>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
    <w:basedOn w:val="11"/>
    <w:link w:val="7"/>
    <w:semiHidden/>
    <w:qFormat/>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1"/>
    <w:basedOn w:val="11"/>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1369</Words>
  <Characters>7805</Characters>
  <Lines>65</Lines>
  <Paragraphs>18</Paragraphs>
  <TotalTime>3</TotalTime>
  <ScaleCrop>false</ScaleCrop>
  <LinksUpToDate>false</LinksUpToDate>
  <CharactersWithSpaces>9156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2020-06-20T12:33:22Z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