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四川中恒腾达电气有限公司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17.06.01;17.10.02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bookmarkStart w:id="6" w:name="审核范围"/>
            <w:r>
              <w:rPr>
                <w:rFonts w:hint="eastAsia"/>
                <w:b/>
                <w:sz w:val="22"/>
                <w:szCs w:val="22"/>
              </w:rPr>
              <w:t>电缆桥架及附件的生产</w:t>
            </w:r>
            <w:bookmarkEnd w:id="6"/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杨庆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采购验收—下料—冲压—折弯成型—焊接（需要时）—喷塑（需要时）—检验—入库交付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生产过程的风险：尺寸不符合要求、焊接不牢固、虚焊、漏焊情况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、外观划伤等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特殊过程：焊接、喷塑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过程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，通过对人员能力、设备设施、文件规范、过程控制等进行确认从而对该过程进行控制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电控配电用电缆桥架JB/T 10216-2013、一般公差 未注公差的线性和角度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instrText xml:space="preserve"> HYPERLINK "http://www.so.com/s?q=%E5%B0%BA%E5%AF%B8&amp;ie=utf-8&amp;src=internal_wenda_recommend_textn" \t "http://wenda.so.com/q/_blank"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尺寸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的公差GB/T 1804-2000、焊接结构的一般尺寸公差和形位公差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GB/T19804-2005、电控配电用电缆桥架标准JB/T 10216-2017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  <w:lang w:eastAsia="zh-CN"/>
              </w:rPr>
              <w:t>：尺寸符合技术要求、焊接牢固、外观符合要求等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  <w:r>
              <w:rPr>
                <w:rFonts w:hint="eastAsia"/>
                <w:b/>
                <w:sz w:val="20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1229995</wp:posOffset>
            </wp:positionH>
            <wp:positionV relativeFrom="paragraph">
              <wp:posOffset>17145</wp:posOffset>
            </wp:positionV>
            <wp:extent cx="422910" cy="320040"/>
            <wp:effectExtent l="0" t="0" r="3810" b="0"/>
            <wp:wrapNone/>
            <wp:docPr id="1" name="图片 1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22"/>
          <w:szCs w:val="22"/>
        </w:rPr>
        <w:t>2020年06月10日</w:t>
      </w:r>
    </w:p>
    <w:p>
      <w:pPr>
        <w:pStyle w:val="2"/>
        <w:rPr>
          <w:rFonts w:hint="eastAsia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1239520</wp:posOffset>
            </wp:positionH>
            <wp:positionV relativeFrom="paragraph">
              <wp:posOffset>191770</wp:posOffset>
            </wp:positionV>
            <wp:extent cx="422910" cy="320040"/>
            <wp:effectExtent l="0" t="0" r="3810" b="0"/>
            <wp:wrapNone/>
            <wp:docPr id="2" name="图片 2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/>
          <w:b/>
          <w:sz w:val="22"/>
          <w:szCs w:val="22"/>
        </w:rPr>
      </w:pPr>
    </w:p>
    <w:p>
      <w:pPr>
        <w:snapToGrid w:val="0"/>
        <w:rPr>
          <w:rFonts w:hint="eastAsia"/>
          <w:b/>
          <w:sz w:val="22"/>
          <w:szCs w:val="22"/>
        </w:rPr>
      </w:pP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2020年06月10日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7" w:name="_GoBack"/>
      <w:bookmarkEnd w:id="7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E6E1ABE"/>
    <w:rsid w:val="2F3B7498"/>
    <w:rsid w:val="38E777D1"/>
    <w:rsid w:val="474138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2020-08-22T14:30:05Z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