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7DB" w:rsidRDefault="00EC7763" w:rsidP="006B7AB8">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rPr>
          <w:b/>
          <w:color w:val="000000" w:themeColor="text1"/>
          <w:sz w:val="21"/>
          <w:szCs w:val="21"/>
        </w:rPr>
        <w:t>0254-2020-QEO</w:t>
      </w:r>
    </w:p>
    <w:p w:rsidR="00B957DB" w:rsidRDefault="00EC776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B957DB" w:rsidRDefault="00EC7763">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B957DB" w:rsidRDefault="00EC7763">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江西锐盾智能科技有限公司</w:t>
      </w:r>
      <w:bookmarkEnd w:id="0"/>
    </w:p>
    <w:p w:rsidR="00B957DB" w:rsidRDefault="00EC776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Pr>
          <w:rFonts w:hint="eastAsia"/>
          <w:b/>
          <w:color w:val="000000" w:themeColor="text1"/>
          <w:sz w:val="22"/>
          <w:szCs w:val="22"/>
        </w:rPr>
        <w:t>Jiangxi ruidun Intelligent Technology Co., Ltd</w:t>
      </w:r>
    </w:p>
    <w:p w:rsidR="00B957DB" w:rsidRDefault="00EC7763">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江西省宜春市樟树市观上镇观中路</w:t>
      </w:r>
      <w:r>
        <w:rPr>
          <w:rFonts w:hint="eastAsia"/>
          <w:b/>
          <w:color w:val="000000" w:themeColor="text1"/>
          <w:sz w:val="22"/>
          <w:szCs w:val="22"/>
        </w:rPr>
        <w:t>6</w:t>
      </w:r>
      <w:r>
        <w:rPr>
          <w:rFonts w:hint="eastAsia"/>
          <w:b/>
          <w:color w:val="000000" w:themeColor="text1"/>
          <w:sz w:val="22"/>
          <w:szCs w:val="22"/>
        </w:rPr>
        <w:t>号</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331207</w:t>
      </w:r>
      <w:bookmarkEnd w:id="3"/>
    </w:p>
    <w:p w:rsidR="00B957DB" w:rsidRDefault="00EC776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No. 6, Guanzhong Road, Guanshang Town, Zhangshu City, Yichun City, Jiangxi Provinc</w:t>
      </w:r>
      <w:r>
        <w:rPr>
          <w:rFonts w:hint="eastAsia"/>
          <w:b/>
          <w:color w:val="000000" w:themeColor="text1"/>
          <w:sz w:val="22"/>
          <w:szCs w:val="22"/>
        </w:rPr>
        <w:t>e</w:t>
      </w:r>
    </w:p>
    <w:p w:rsidR="00B957DB" w:rsidRDefault="00EC7763">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江西省樟树市盐城大道锦绣江南</w:t>
      </w:r>
      <w:r>
        <w:rPr>
          <w:rFonts w:hint="eastAsia"/>
          <w:b/>
          <w:color w:val="000000" w:themeColor="text1"/>
          <w:sz w:val="22"/>
          <w:szCs w:val="22"/>
        </w:rPr>
        <w:t>19-25</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331200</w:t>
      </w:r>
      <w:bookmarkEnd w:id="5"/>
    </w:p>
    <w:p w:rsidR="00B957DB" w:rsidRDefault="00EC776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19-25 Jinxiu Jiangnan, Yancheng Avenue, Zhangshu City, Jiangxi Province</w:t>
      </w:r>
    </w:p>
    <w:p w:rsidR="00B957DB" w:rsidRDefault="00EC7763">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B957DB" w:rsidRDefault="00EC776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B957DB" w:rsidRDefault="00EC7763">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91360982MA35QYMT9T</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0795-7838886</w:t>
      </w:r>
      <w:bookmarkEnd w:id="8"/>
    </w:p>
    <w:p w:rsidR="00B957DB" w:rsidRDefault="00EC7763" w:rsidP="006B7AB8">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聂林</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赖艳华</w:t>
      </w:r>
      <w:bookmarkEnd w:id="10"/>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10</w:t>
      </w:r>
      <w:bookmarkEnd w:id="11"/>
    </w:p>
    <w:p w:rsidR="00B957DB" w:rsidRDefault="00EC7763">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19001-2016idtISO 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24001-2016idtISO 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2020/ISO 45001:2018</w:t>
      </w:r>
      <w:bookmarkEnd w:id="12"/>
    </w:p>
    <w:p w:rsidR="00B957DB" w:rsidRDefault="00B957DB">
      <w:pPr>
        <w:pStyle w:val="a3"/>
        <w:spacing w:line="240" w:lineRule="auto"/>
        <w:ind w:firstLine="0"/>
        <w:rPr>
          <w:rFonts w:ascii="宋体" w:hAnsi="宋体"/>
          <w:b/>
          <w:color w:val="000000" w:themeColor="text1"/>
          <w:sz w:val="22"/>
          <w:szCs w:val="22"/>
          <w:u w:val="single"/>
        </w:rPr>
      </w:pPr>
    </w:p>
    <w:p w:rsidR="00B957DB" w:rsidRDefault="00EC7763">
      <w:pPr>
        <w:pStyle w:val="a3"/>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3"/>
    </w:p>
    <w:p w:rsidR="00B957DB" w:rsidRDefault="00EC7763">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B957DB" w:rsidRDefault="00EC7763">
      <w:pPr>
        <w:pStyle w:val="a3"/>
        <w:spacing w:line="240" w:lineRule="auto"/>
        <w:ind w:firstLine="0"/>
        <w:rPr>
          <w:b/>
          <w:color w:val="000000" w:themeColor="text1"/>
          <w:sz w:val="22"/>
          <w:szCs w:val="22"/>
        </w:rPr>
      </w:pPr>
      <w:bookmarkStart w:id="14" w:name="审核范围"/>
      <w:r>
        <w:rPr>
          <w:rFonts w:hint="eastAsia"/>
          <w:b/>
          <w:color w:val="000000" w:themeColor="text1"/>
          <w:sz w:val="22"/>
          <w:szCs w:val="22"/>
        </w:rPr>
        <w:t>Q</w:t>
      </w:r>
      <w:r>
        <w:rPr>
          <w:rFonts w:hint="eastAsia"/>
          <w:b/>
          <w:color w:val="000000" w:themeColor="text1"/>
          <w:sz w:val="22"/>
          <w:szCs w:val="22"/>
        </w:rPr>
        <w:t>：警用装备（防弹服、防刺服、防弹头盔、防爆盾牌、警棍、强光手电、执法记录仪、伸缩抓捕器、阻车路障器、智能枪弹柜、居民身份证自助申领机、居民身份证自助领证机）、射击器械及器材（靶场设备、报靶系统）、安防设备（无人机、无人机干扰拦截仪、排爆干扰仪、金属探测门、</w:t>
      </w:r>
      <w:r>
        <w:rPr>
          <w:rFonts w:hint="eastAsia"/>
          <w:b/>
          <w:color w:val="000000" w:themeColor="text1"/>
          <w:sz w:val="22"/>
          <w:szCs w:val="22"/>
        </w:rPr>
        <w:t>X</w:t>
      </w:r>
      <w:r>
        <w:rPr>
          <w:rFonts w:hint="eastAsia"/>
          <w:b/>
          <w:color w:val="000000" w:themeColor="text1"/>
          <w:sz w:val="22"/>
          <w:szCs w:val="22"/>
        </w:rPr>
        <w:t>射线安全检查设备、液体探测仪、物证柜）、医疗设备（法医解剖台）、实验室设备（实验室台（桌））、密集架、书架、货架的销售</w:t>
      </w:r>
    </w:p>
    <w:p w:rsidR="00B957DB" w:rsidRDefault="00EC7763">
      <w:pPr>
        <w:pStyle w:val="a3"/>
        <w:spacing w:line="400" w:lineRule="exact"/>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Sales of police equipment (bullet proof clothing, stab proof </w:t>
      </w:r>
      <w:r>
        <w:rPr>
          <w:rFonts w:hint="eastAsia"/>
          <w:b/>
          <w:color w:val="000000" w:themeColor="text1"/>
          <w:sz w:val="22"/>
          <w:szCs w:val="22"/>
        </w:rPr>
        <w:t>clothing, bullet proof helmet, explosion-proof shield, baton, flashlight, law enforcement recorder, retractable catcher, roadblock, smart gun and ammunition cabinet, self-service application machine for resident ID card, self-service license machine for re</w:t>
      </w:r>
      <w:r>
        <w:rPr>
          <w:rFonts w:hint="eastAsia"/>
          <w:b/>
          <w:color w:val="000000" w:themeColor="text1"/>
          <w:sz w:val="22"/>
          <w:szCs w:val="22"/>
        </w:rPr>
        <w:t>sident ID card) police equipment (bullet proof clothing, stab proof clothing, bullet proof helmet, explosion-proof shield, baton, flashlight, law enforcement recorder) , retractable grabber, roadblock, smart bullet cabinet, ID card self application machine</w:t>
      </w:r>
      <w:r>
        <w:rPr>
          <w:rFonts w:hint="eastAsia"/>
          <w:b/>
          <w:color w:val="000000" w:themeColor="text1"/>
          <w:sz w:val="22"/>
          <w:szCs w:val="22"/>
        </w:rPr>
        <w:t>, ID card self application machine, shooting equipment and equipment (shooting range equipment, target reporting system), security equipment (UAV, UAV interference interceptor, explosion elimination jammer, metal detection door, X-ray safety inspection equ</w:t>
      </w:r>
      <w:r>
        <w:rPr>
          <w:rFonts w:hint="eastAsia"/>
          <w:b/>
          <w:color w:val="000000" w:themeColor="text1"/>
          <w:sz w:val="22"/>
          <w:szCs w:val="22"/>
        </w:rPr>
        <w:t xml:space="preserve">ipment, liquid detector, physical evidence cabinet), medical equipment </w:t>
      </w:r>
      <w:r>
        <w:rPr>
          <w:rFonts w:hint="eastAsia"/>
          <w:b/>
          <w:color w:val="000000" w:themeColor="text1"/>
          <w:sz w:val="22"/>
          <w:szCs w:val="22"/>
        </w:rPr>
        <w:t>（</w:t>
      </w:r>
      <w:r>
        <w:rPr>
          <w:rFonts w:hint="eastAsia"/>
          <w:b/>
          <w:color w:val="000000" w:themeColor="text1"/>
          <w:sz w:val="22"/>
          <w:szCs w:val="22"/>
        </w:rPr>
        <w:t>forensic anatomy table</w:t>
      </w:r>
      <w:r>
        <w:rPr>
          <w:rFonts w:hint="eastAsia"/>
          <w:b/>
          <w:color w:val="000000" w:themeColor="text1"/>
          <w:sz w:val="22"/>
          <w:szCs w:val="22"/>
        </w:rPr>
        <w:t>）</w:t>
      </w:r>
      <w:r>
        <w:rPr>
          <w:rFonts w:hint="eastAsia"/>
          <w:b/>
          <w:color w:val="000000" w:themeColor="text1"/>
          <w:sz w:val="22"/>
          <w:szCs w:val="22"/>
        </w:rPr>
        <w:t>, laboratory equipment (laboratory table), intensive shelves, bookshelves and shelves</w:t>
      </w:r>
    </w:p>
    <w:p w:rsidR="00B957DB" w:rsidRDefault="00EC7763">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警用装备（防弹服、防刺服、防弹头盔、防爆盾牌、警棍、强光手电、执法记录仪、伸缩抓捕器、阻车路障器、智能枪弹柜、居民身份证自助申领机、居民身份证自助领证机）、射击器械及器材（靶场设备、报靶系统）、安防设备（无人机、无人机干扰拦截仪、排爆干扰仪、金属探测门、</w:t>
      </w:r>
      <w:r>
        <w:rPr>
          <w:rFonts w:hint="eastAsia"/>
          <w:b/>
          <w:color w:val="000000" w:themeColor="text1"/>
          <w:sz w:val="22"/>
          <w:szCs w:val="22"/>
        </w:rPr>
        <w:t>X</w:t>
      </w:r>
      <w:r>
        <w:rPr>
          <w:rFonts w:hint="eastAsia"/>
          <w:b/>
          <w:color w:val="000000" w:themeColor="text1"/>
          <w:sz w:val="22"/>
          <w:szCs w:val="22"/>
        </w:rPr>
        <w:t>射线安全检查设备、液体探测仪、物证柜）、医疗设备（法医解剖台）、实验室设备（实验室台（桌））、</w:t>
      </w:r>
      <w:r>
        <w:rPr>
          <w:rFonts w:hint="eastAsia"/>
          <w:b/>
          <w:color w:val="000000" w:themeColor="text1"/>
          <w:sz w:val="22"/>
          <w:szCs w:val="22"/>
        </w:rPr>
        <w:lastRenderedPageBreak/>
        <w:t>密集架、书架、货架的销售及其所涉及的相关环境管理活动</w:t>
      </w:r>
    </w:p>
    <w:p w:rsidR="00B957DB" w:rsidRDefault="006B7AB8">
      <w:pPr>
        <w:pStyle w:val="a3"/>
        <w:spacing w:line="400" w:lineRule="exact"/>
        <w:ind w:firstLine="0"/>
        <w:rPr>
          <w:b/>
          <w:color w:val="000000" w:themeColor="text1"/>
          <w:sz w:val="22"/>
          <w:szCs w:val="22"/>
          <w:u w:val="single"/>
        </w:rPr>
      </w:pPr>
      <w:r>
        <w:rPr>
          <w:rFonts w:hint="eastAsia"/>
          <w:b/>
          <w:noProof/>
          <w:color w:val="000000" w:themeColor="text1"/>
          <w:sz w:val="22"/>
          <w:szCs w:val="22"/>
        </w:rPr>
        <w:drawing>
          <wp:anchor distT="0" distB="0" distL="114300" distR="114300" simplePos="0" relativeHeight="251659264" behindDoc="0" locked="0" layoutInCell="1" allowOverlap="1">
            <wp:simplePos x="0" y="0"/>
            <wp:positionH relativeFrom="column">
              <wp:posOffset>-295275</wp:posOffset>
            </wp:positionH>
            <wp:positionV relativeFrom="paragraph">
              <wp:posOffset>-790575</wp:posOffset>
            </wp:positionV>
            <wp:extent cx="6734175" cy="8994680"/>
            <wp:effectExtent l="19050" t="0" r="9525"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734175" cy="8994680"/>
                    </a:xfrm>
                    <a:prstGeom prst="rect">
                      <a:avLst/>
                    </a:prstGeom>
                    <a:noFill/>
                    <a:ln w="9525">
                      <a:noFill/>
                      <a:miter lim="800000"/>
                      <a:headEnd/>
                      <a:tailEnd/>
                    </a:ln>
                  </pic:spPr>
                </pic:pic>
              </a:graphicData>
            </a:graphic>
          </wp:anchor>
        </w:drawing>
      </w:r>
      <w:r w:rsidR="00EC7763">
        <w:rPr>
          <w:rFonts w:hint="eastAsia"/>
          <w:b/>
          <w:color w:val="000000" w:themeColor="text1"/>
          <w:sz w:val="22"/>
          <w:szCs w:val="22"/>
        </w:rPr>
        <w:t>(</w:t>
      </w:r>
      <w:r w:rsidR="00EC7763">
        <w:rPr>
          <w:rFonts w:hint="eastAsia"/>
          <w:b/>
          <w:color w:val="000000" w:themeColor="text1"/>
          <w:sz w:val="22"/>
          <w:szCs w:val="22"/>
        </w:rPr>
        <w:t>英文</w:t>
      </w:r>
      <w:r w:rsidR="00EC7763">
        <w:rPr>
          <w:rFonts w:hint="eastAsia"/>
          <w:b/>
          <w:color w:val="000000" w:themeColor="text1"/>
          <w:sz w:val="22"/>
          <w:szCs w:val="22"/>
        </w:rPr>
        <w:t>)</w:t>
      </w:r>
      <w:r w:rsidR="00EC7763">
        <w:rPr>
          <w:rFonts w:hint="eastAsia"/>
          <w:b/>
          <w:color w:val="000000" w:themeColor="text1"/>
          <w:sz w:val="22"/>
          <w:szCs w:val="22"/>
        </w:rPr>
        <w:t>：</w:t>
      </w:r>
      <w:r w:rsidR="00EC7763">
        <w:rPr>
          <w:rFonts w:hint="eastAsia"/>
          <w:b/>
          <w:color w:val="000000" w:themeColor="text1"/>
          <w:sz w:val="22"/>
          <w:szCs w:val="22"/>
        </w:rPr>
        <w:t>Sales of police equipment (bullet proof clothin</w:t>
      </w:r>
      <w:r w:rsidR="00EC7763">
        <w:rPr>
          <w:rFonts w:hint="eastAsia"/>
          <w:b/>
          <w:color w:val="000000" w:themeColor="text1"/>
          <w:sz w:val="22"/>
          <w:szCs w:val="22"/>
        </w:rPr>
        <w:t xml:space="preserve">g, stab proof clothing, bullet proof helmet, explosion-proof shield, baton, flashlight, law enforcement recorder, retractable catcher, roadblock, smart gun and ammunition cabinet, self-service application machine for resident ID card, self-service license </w:t>
      </w:r>
      <w:r w:rsidR="00EC7763">
        <w:rPr>
          <w:rFonts w:hint="eastAsia"/>
          <w:b/>
          <w:color w:val="000000" w:themeColor="text1"/>
          <w:sz w:val="22"/>
          <w:szCs w:val="22"/>
        </w:rPr>
        <w:t>machine for resident ID card) police equipment (bullet proof clothing, stab proof clothing, bullet proof helmet, explosion-proof shield, baton, flashlight, law enforcement recorder) , retractable grabber, roadblock, smart bullet cabinet, ID card self appli</w:t>
      </w:r>
      <w:r w:rsidR="00EC7763">
        <w:rPr>
          <w:rFonts w:hint="eastAsia"/>
          <w:b/>
          <w:color w:val="000000" w:themeColor="text1"/>
          <w:sz w:val="22"/>
          <w:szCs w:val="22"/>
        </w:rPr>
        <w:t xml:space="preserve">cation machine, ID card self application machine, shooting equipment and equipment (shooting range equipment, target reporting system), security equipment (UAV, UAV interference interceptor, explosion elimination jammer, metal detection door, X-ray safety </w:t>
      </w:r>
      <w:r w:rsidR="00EC7763">
        <w:rPr>
          <w:rFonts w:hint="eastAsia"/>
          <w:b/>
          <w:color w:val="000000" w:themeColor="text1"/>
          <w:sz w:val="22"/>
          <w:szCs w:val="22"/>
        </w:rPr>
        <w:t xml:space="preserve">inspection equipment, liquid detector, physical evidence cabinet), medical equipment </w:t>
      </w:r>
      <w:r w:rsidR="00EC7763">
        <w:rPr>
          <w:rFonts w:hint="eastAsia"/>
          <w:b/>
          <w:color w:val="000000" w:themeColor="text1"/>
          <w:sz w:val="22"/>
          <w:szCs w:val="22"/>
        </w:rPr>
        <w:t>（</w:t>
      </w:r>
      <w:r w:rsidR="00EC7763">
        <w:rPr>
          <w:rFonts w:hint="eastAsia"/>
          <w:b/>
          <w:color w:val="000000" w:themeColor="text1"/>
          <w:sz w:val="22"/>
          <w:szCs w:val="22"/>
        </w:rPr>
        <w:t>forensic anatomy table</w:t>
      </w:r>
      <w:r w:rsidR="00EC7763">
        <w:rPr>
          <w:rFonts w:hint="eastAsia"/>
          <w:b/>
          <w:color w:val="000000" w:themeColor="text1"/>
          <w:sz w:val="22"/>
          <w:szCs w:val="22"/>
        </w:rPr>
        <w:t>）</w:t>
      </w:r>
      <w:r w:rsidR="00EC7763">
        <w:rPr>
          <w:rFonts w:hint="eastAsia"/>
          <w:b/>
          <w:color w:val="000000" w:themeColor="text1"/>
          <w:sz w:val="22"/>
          <w:szCs w:val="22"/>
        </w:rPr>
        <w:t>, laboratory equipment (laboratory table), intensive shelves, bookshelves and shelvesand related environmental management activities involved</w:t>
      </w:r>
    </w:p>
    <w:p w:rsidR="00B957DB" w:rsidRDefault="00B957DB">
      <w:pPr>
        <w:pStyle w:val="a3"/>
        <w:spacing w:line="240" w:lineRule="auto"/>
        <w:ind w:firstLine="0"/>
        <w:rPr>
          <w:b/>
          <w:color w:val="000000" w:themeColor="text1"/>
          <w:sz w:val="22"/>
          <w:szCs w:val="22"/>
        </w:rPr>
      </w:pPr>
    </w:p>
    <w:p w:rsidR="00B957DB" w:rsidRDefault="00EC7763">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：警用</w:t>
      </w:r>
      <w:r>
        <w:rPr>
          <w:rFonts w:hint="eastAsia"/>
          <w:b/>
          <w:color w:val="000000" w:themeColor="text1"/>
          <w:sz w:val="22"/>
          <w:szCs w:val="22"/>
        </w:rPr>
        <w:t>装备（防弹服、防刺服、防弹头盔、防爆盾牌、警棍、强光手电、执法记录仪、伸缩抓捕器、阻车路障器、智能枪弹柜、居民身份证自助申领机、居民身份证自助领证机）、射击器械及器材（靶场设备、报靶系统）、安防设备（无人机、无人机干扰拦截仪、排爆干扰仪、金属探测门、</w:t>
      </w:r>
      <w:r>
        <w:rPr>
          <w:rFonts w:hint="eastAsia"/>
          <w:b/>
          <w:color w:val="000000" w:themeColor="text1"/>
          <w:sz w:val="22"/>
          <w:szCs w:val="22"/>
        </w:rPr>
        <w:t>X</w:t>
      </w:r>
      <w:r>
        <w:rPr>
          <w:rFonts w:hint="eastAsia"/>
          <w:b/>
          <w:color w:val="000000" w:themeColor="text1"/>
          <w:sz w:val="22"/>
          <w:szCs w:val="22"/>
        </w:rPr>
        <w:t>射线安全检查设备、液体探测仪、物证柜）、医疗设备（法医解剖台）、实验室设备（实验室台（桌））、密集架、书架、货架的销售及其所涉及的相关职业健康安全管理活动</w:t>
      </w:r>
      <w:bookmarkEnd w:id="14"/>
    </w:p>
    <w:p w:rsidR="00B957DB" w:rsidRDefault="00EC7763">
      <w:pPr>
        <w:pStyle w:val="a3"/>
        <w:spacing w:line="400" w:lineRule="exact"/>
        <w:ind w:firstLine="0"/>
        <w:rPr>
          <w:b/>
          <w:color w:val="000000" w:themeColor="text1"/>
          <w:sz w:val="22"/>
          <w:szCs w:val="22"/>
        </w:rPr>
      </w:pPr>
      <w:bookmarkStart w:id="15" w:name="_GoBack"/>
      <w:bookmarkEnd w:id="15"/>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Sales of police equipment (bullet proof clothin</w:t>
      </w:r>
      <w:r>
        <w:rPr>
          <w:rFonts w:hint="eastAsia"/>
          <w:b/>
          <w:color w:val="000000" w:themeColor="text1"/>
          <w:sz w:val="22"/>
          <w:szCs w:val="22"/>
        </w:rPr>
        <w:t xml:space="preserve">g, stab proof clothing, bullet proof helmet, explosion-proof shield, baton, flashlight, law enforcement recorder, retractable catcher, roadblock, smart gun and ammunition cabinet, self-service application machine for resident ID card, self-service license </w:t>
      </w:r>
      <w:r>
        <w:rPr>
          <w:rFonts w:hint="eastAsia"/>
          <w:b/>
          <w:color w:val="000000" w:themeColor="text1"/>
          <w:sz w:val="22"/>
          <w:szCs w:val="22"/>
        </w:rPr>
        <w:t>machine for resident ID card) police equipment (bullet proof clothing, stab proof clothing, bullet proof helmet, explosion-proof shield, baton, flashlight, law enforcement recorder) , retractable grabber, roadblock, smart bullet cabinet, ID card self appli</w:t>
      </w:r>
      <w:r>
        <w:rPr>
          <w:rFonts w:hint="eastAsia"/>
          <w:b/>
          <w:color w:val="000000" w:themeColor="text1"/>
          <w:sz w:val="22"/>
          <w:szCs w:val="22"/>
        </w:rPr>
        <w:t xml:space="preserve">cation machine, ID card self application machine, shooting equipment and equipment (shooting range equipment, target reporting system), security equipment (UAV, UAV interference interceptor, explosion elimination jammer, metal detection door, X-ray safety </w:t>
      </w:r>
      <w:r>
        <w:rPr>
          <w:rFonts w:hint="eastAsia"/>
          <w:b/>
          <w:color w:val="000000" w:themeColor="text1"/>
          <w:sz w:val="22"/>
          <w:szCs w:val="22"/>
        </w:rPr>
        <w:t xml:space="preserve">inspection equipment, liquid detector, physical evidence cabinet), medical equipment </w:t>
      </w:r>
      <w:r>
        <w:rPr>
          <w:rFonts w:hint="eastAsia"/>
          <w:b/>
          <w:color w:val="000000" w:themeColor="text1"/>
          <w:sz w:val="22"/>
          <w:szCs w:val="22"/>
        </w:rPr>
        <w:t>（</w:t>
      </w:r>
      <w:r>
        <w:rPr>
          <w:rFonts w:hint="eastAsia"/>
          <w:b/>
          <w:color w:val="000000" w:themeColor="text1"/>
          <w:sz w:val="22"/>
          <w:szCs w:val="22"/>
        </w:rPr>
        <w:t>forensic anatomy table</w:t>
      </w:r>
      <w:r>
        <w:rPr>
          <w:rFonts w:hint="eastAsia"/>
          <w:b/>
          <w:color w:val="000000" w:themeColor="text1"/>
          <w:sz w:val="22"/>
          <w:szCs w:val="22"/>
        </w:rPr>
        <w:t>）</w:t>
      </w:r>
      <w:r>
        <w:rPr>
          <w:rFonts w:hint="eastAsia"/>
          <w:b/>
          <w:color w:val="000000" w:themeColor="text1"/>
          <w:sz w:val="22"/>
          <w:szCs w:val="22"/>
        </w:rPr>
        <w:t>, laboratory equipment (laboratory table), intensive shelves, bookshelves and shelvesand related occupational health and safety management activiti</w:t>
      </w:r>
      <w:r>
        <w:rPr>
          <w:rFonts w:hint="eastAsia"/>
          <w:b/>
          <w:color w:val="000000" w:themeColor="text1"/>
          <w:sz w:val="22"/>
          <w:szCs w:val="22"/>
        </w:rPr>
        <w:t>es</w:t>
      </w:r>
    </w:p>
    <w:p w:rsidR="00B957DB" w:rsidRDefault="00EC7763">
      <w:pPr>
        <w:pStyle w:val="a3"/>
        <w:spacing w:line="360" w:lineRule="exact"/>
        <w:ind w:firstLine="0"/>
        <w:rPr>
          <w:b/>
          <w:color w:val="000000" w:themeColor="text1"/>
          <w:sz w:val="22"/>
          <w:szCs w:val="22"/>
        </w:rPr>
      </w:pPr>
      <w:r>
        <w:rPr>
          <w:rFonts w:hint="eastAsia"/>
          <w:b/>
          <w:noProof/>
          <w:color w:val="000000" w:themeColor="text1"/>
          <w:sz w:val="22"/>
          <w:szCs w:val="22"/>
        </w:rPr>
        <w:drawing>
          <wp:anchor distT="0" distB="0" distL="114300" distR="114300" simplePos="0" relativeHeight="251658240" behindDoc="1" locked="0" layoutInCell="1" allowOverlap="1">
            <wp:simplePos x="0" y="0"/>
            <wp:positionH relativeFrom="column">
              <wp:posOffset>4636770</wp:posOffset>
            </wp:positionH>
            <wp:positionV relativeFrom="paragraph">
              <wp:posOffset>62865</wp:posOffset>
            </wp:positionV>
            <wp:extent cx="866140" cy="467995"/>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srcRect/>
                    <a:stretch>
                      <a:fillRect/>
                    </a:stretch>
                  </pic:blipFill>
                  <pic:spPr>
                    <a:xfrm>
                      <a:off x="0" y="0"/>
                      <a:ext cx="866089" cy="468173"/>
                    </a:xfrm>
                    <a:prstGeom prst="rect">
                      <a:avLst/>
                    </a:prstGeom>
                    <a:noFill/>
                    <a:ln w="9525">
                      <a:noFill/>
                      <a:miter lim="800000"/>
                      <a:headEnd/>
                      <a:tailEnd/>
                    </a:ln>
                  </pic:spPr>
                </pic:pic>
              </a:graphicData>
            </a:graphic>
          </wp:anchor>
        </w:drawing>
      </w:r>
      <w:r>
        <w:rPr>
          <w:rFonts w:hint="eastAsia"/>
          <w:b/>
          <w:color w:val="000000" w:themeColor="text1"/>
          <w:sz w:val="22"/>
          <w:szCs w:val="22"/>
        </w:rPr>
        <w:t>备注：</w:t>
      </w:r>
    </w:p>
    <w:p w:rsidR="00B957DB" w:rsidRDefault="00EC7763">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B957DB" w:rsidRDefault="00EC7763">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2020.6.14</w:t>
      </w:r>
    </w:p>
    <w:p w:rsidR="00B957DB" w:rsidRDefault="00EC7763">
      <w:pPr>
        <w:pStyle w:val="a3"/>
        <w:spacing w:line="0" w:lineRule="atLeast"/>
        <w:ind w:firstLine="0"/>
        <w:rPr>
          <w:b/>
          <w:color w:val="000000" w:themeColor="text1"/>
          <w:sz w:val="18"/>
          <w:szCs w:val="18"/>
        </w:rPr>
      </w:pPr>
      <w:r>
        <w:rPr>
          <w:b/>
          <w:color w:val="000000" w:themeColor="text1"/>
          <w:sz w:val="18"/>
          <w:szCs w:val="18"/>
        </w:rPr>
        <w:t>注：</w:t>
      </w:r>
    </w:p>
    <w:p w:rsidR="00B957DB" w:rsidRDefault="00EC7763">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w:t>
      </w:r>
      <w:r>
        <w:rPr>
          <w:rFonts w:ascii="宋体" w:hAnsi="宋体" w:hint="eastAsia"/>
          <w:b/>
          <w:color w:val="000000" w:themeColor="text1"/>
          <w:sz w:val="18"/>
          <w:szCs w:val="18"/>
        </w:rPr>
        <w:t>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B957DB" w:rsidSect="00B957DB">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763" w:rsidRDefault="00EC7763" w:rsidP="00B957DB">
      <w:r>
        <w:separator/>
      </w:r>
    </w:p>
  </w:endnote>
  <w:endnote w:type="continuationSeparator" w:id="1">
    <w:p w:rsidR="00EC7763" w:rsidRDefault="00EC7763" w:rsidP="00B957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763" w:rsidRDefault="00EC7763" w:rsidP="00B957DB">
      <w:r>
        <w:separator/>
      </w:r>
    </w:p>
  </w:footnote>
  <w:footnote w:type="continuationSeparator" w:id="1">
    <w:p w:rsidR="00EC7763" w:rsidRDefault="00EC7763" w:rsidP="00B957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7DB" w:rsidRDefault="00EC7763">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957DB" w:rsidRDefault="00B957DB">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B957DB" w:rsidRDefault="00EC7763">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EC7763">
      <w:rPr>
        <w:rStyle w:val="CharChar1"/>
        <w:rFonts w:hint="default"/>
        <w:w w:val="90"/>
      </w:rPr>
      <w:t>Beijing International Standard united Certification Co.,Ltd.</w:t>
    </w:r>
  </w:p>
  <w:p w:rsidR="00B957DB" w:rsidRDefault="00B957DB">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HorizontalSpacing w:val="108"/>
  <w:drawingGridVerticalSpacing w:val="156"/>
  <w:noPunctuationKerning/>
  <w:characterSpacingControl w:val="compressPunctuation"/>
  <w:hdrShapeDefaults>
    <o:shapedefaults v:ext="edit" spidmax="4098" fillcolor="white">
      <v:fill color="white"/>
    </o:shapedefaults>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C45F7"/>
    <w:rsid w:val="000C45F7"/>
    <w:rsid w:val="00271F86"/>
    <w:rsid w:val="006B7AB8"/>
    <w:rsid w:val="00884D41"/>
    <w:rsid w:val="008E588F"/>
    <w:rsid w:val="00B957DB"/>
    <w:rsid w:val="00DD0680"/>
    <w:rsid w:val="00E353DD"/>
    <w:rsid w:val="00EC7763"/>
    <w:rsid w:val="0AED172A"/>
    <w:rsid w:val="16493E18"/>
    <w:rsid w:val="64E3015D"/>
    <w:rsid w:val="6A9C38EC"/>
    <w:rsid w:val="7FC46D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7DB"/>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B957DB"/>
    <w:pPr>
      <w:snapToGrid w:val="0"/>
      <w:spacing w:line="336" w:lineRule="auto"/>
      <w:ind w:firstLine="630"/>
    </w:pPr>
    <w:rPr>
      <w:sz w:val="32"/>
    </w:rPr>
  </w:style>
  <w:style w:type="paragraph" w:styleId="a4">
    <w:name w:val="footer"/>
    <w:basedOn w:val="a"/>
    <w:link w:val="Char0"/>
    <w:uiPriority w:val="99"/>
    <w:unhideWhenUsed/>
    <w:rsid w:val="00B957DB"/>
    <w:pPr>
      <w:tabs>
        <w:tab w:val="center" w:pos="4153"/>
        <w:tab w:val="right" w:pos="8306"/>
      </w:tabs>
      <w:snapToGrid w:val="0"/>
      <w:jc w:val="left"/>
    </w:pPr>
    <w:rPr>
      <w:sz w:val="18"/>
      <w:szCs w:val="18"/>
    </w:rPr>
  </w:style>
  <w:style w:type="paragraph" w:styleId="a5">
    <w:name w:val="header"/>
    <w:basedOn w:val="a"/>
    <w:link w:val="Char1"/>
    <w:unhideWhenUsed/>
    <w:rsid w:val="00B957DB"/>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B957DB"/>
    <w:rPr>
      <w:rFonts w:ascii="Times New Roman" w:eastAsia="宋体" w:hAnsi="Times New Roman" w:cs="Times New Roman"/>
      <w:sz w:val="32"/>
      <w:szCs w:val="20"/>
    </w:rPr>
  </w:style>
  <w:style w:type="character" w:customStyle="1" w:styleId="Char1">
    <w:name w:val="页眉 Char"/>
    <w:basedOn w:val="a0"/>
    <w:link w:val="a5"/>
    <w:uiPriority w:val="99"/>
    <w:qFormat/>
    <w:rsid w:val="00B957DB"/>
    <w:rPr>
      <w:rFonts w:ascii="Times New Roman" w:eastAsia="宋体" w:hAnsi="Times New Roman" w:cs="Times New Roman"/>
      <w:sz w:val="18"/>
      <w:szCs w:val="18"/>
    </w:rPr>
  </w:style>
  <w:style w:type="character" w:customStyle="1" w:styleId="Char0">
    <w:name w:val="页脚 Char"/>
    <w:basedOn w:val="a0"/>
    <w:link w:val="a4"/>
    <w:uiPriority w:val="99"/>
    <w:qFormat/>
    <w:rsid w:val="00B957DB"/>
    <w:rPr>
      <w:rFonts w:ascii="Times New Roman" w:eastAsia="宋体" w:hAnsi="Times New Roman" w:cs="Times New Roman"/>
      <w:sz w:val="18"/>
      <w:szCs w:val="18"/>
    </w:rPr>
  </w:style>
  <w:style w:type="character" w:customStyle="1" w:styleId="CharChar1">
    <w:name w:val="Char Char1"/>
    <w:qFormat/>
    <w:locked/>
    <w:rsid w:val="00B957DB"/>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6B7AB8"/>
    <w:rPr>
      <w:sz w:val="18"/>
      <w:szCs w:val="18"/>
    </w:rPr>
  </w:style>
  <w:style w:type="character" w:customStyle="1" w:styleId="Char2">
    <w:name w:val="批注框文本 Char"/>
    <w:basedOn w:val="a0"/>
    <w:link w:val="a6"/>
    <w:uiPriority w:val="99"/>
    <w:semiHidden/>
    <w:rsid w:val="006B7AB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716</Words>
  <Characters>4082</Characters>
  <Application>Microsoft Office Word</Application>
  <DocSecurity>0</DocSecurity>
  <Lines>34</Lines>
  <Paragraphs>9</Paragraphs>
  <ScaleCrop>false</ScaleCrop>
  <Company>微软中国</Company>
  <LinksUpToDate>false</LinksUpToDate>
  <CharactersWithSpaces>4789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26</cp:revision>
  <cp:lastPrinted>2019-05-13T03:13:00Z</cp:lastPrinted>
  <dcterms:created xsi:type="dcterms:W3CDTF">2016-02-16T02:49:00Z</dcterms:created>
  <dcterms:modified xsi:type="dcterms:W3CDTF">2020-06-18T08:42:00Z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