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江西畅然科技发展有限公司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江西省南昌市南昌高新技术产业开发区高新二路18号高新创业园创业大厦110、111、112、113、103、D208室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李秀琼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18607918283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330096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0253-2020-QEO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Q：计算机系统集成；计算机软件开发与服务；计算机、通信设备、办公设备及耗材的销售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E：计算机系统集成；计算机软件开发与服务；计算机、通信设备、办公设备及耗材的销售及其所涉及相关场所的管理活动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O：计算机系统集成；计算机软件开发与服务；计算机、通信设备、办公设备及耗材的销售及其所涉及相关场所的管理活动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Q：29.12.00;33.02.01;33.02.04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E：29.12.00;33.02.01;33.02.04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O：29.12.00;33.02.01;33.02.04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2020年06月08日 下午至2020年06月09日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万文杰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18070516688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王景玲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D被见证人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5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20.6.8</w:t>
            </w:r>
          </w:p>
        </w:tc>
        <w:tc>
          <w:tcPr>
            <w:tcW w:w="1135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0～14: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20.6.8</w:t>
            </w:r>
          </w:p>
        </w:tc>
        <w:tc>
          <w:tcPr>
            <w:tcW w:w="1135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14: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  <w:lang w:val="en-US" w:eastAsia="zh-CN"/>
              </w:rPr>
              <w:t>见证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安全方针、5.3组织的岗位、职责和权限、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O5.4协商与参与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安全目标及其实现的策划、Q6.3变更的策划、7.1.1（E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7.1）资源总则、</w:t>
            </w: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1"/>
                <w:u w:val="single"/>
                <w:lang w:val="en-US" w:eastAsia="zh-CN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7.4沟通/信息交流、9.3管理评审、10.1改进、10.3持续改进，</w:t>
            </w:r>
          </w:p>
          <w:p>
            <w:pPr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多场所情况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；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20.6.8</w:t>
            </w:r>
          </w:p>
        </w:tc>
        <w:tc>
          <w:tcPr>
            <w:tcW w:w="1135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14: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QMS:5.3组织的岗位、职责和权限、6.2质量目标、7.1.5监视和测量资源、7.1.3基础设施、7.1.4过程运行环境、8.1运行策划和控制、8.3产品和服务的设计和开发、8.5.1生产和服务提供的控制、8.5.2产品标识和可追朔性、8.5.4产品防护、8.5.6生产和服务提供的更改控制，8.6产品和服务的放行、8.7不合格输出的控制，</w:t>
            </w:r>
            <w:r>
              <w:rPr>
                <w:rFonts w:ascii="宋体" w:hAnsi="宋体" w:cs="Arial"/>
                <w:b w:val="0"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EMS: 5.3组织的岗位、职责和权限、6.2环境目标、6.1.2环境因素辨识与评价、8.1运行策划和控制、8.2应急准备和响应，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20.6.9</w:t>
            </w:r>
          </w:p>
        </w:tc>
        <w:tc>
          <w:tcPr>
            <w:tcW w:w="1135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20.6.9</w:t>
            </w:r>
          </w:p>
        </w:tc>
        <w:tc>
          <w:tcPr>
            <w:tcW w:w="1135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见证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QM</w:t>
            </w:r>
            <w:r>
              <w:rPr>
                <w:rFonts w:hint="eastAsia" w:ascii="宋体" w:hAnsi="宋体" w:cs="Arial"/>
                <w:sz w:val="21"/>
                <w:szCs w:val="21"/>
              </w:rPr>
              <w:t>S: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5.3组织的岗位、职责和权限、6.2质量目标、8.2产品和服务的要求、8.4外部提供过程、产品和服务的控制、8.5.3顾客或外部供方的财产、9.1.2顾客满意、8.5.5交付后的活动、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/OMS: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5.3组织的岗位、职责和权限、6.2环境与职业健康安全目标、6.1.2环境因素/危险源辨识与评价</w:t>
            </w:r>
            <w:bookmarkStart w:id="17" w:name="_GoBack"/>
            <w:bookmarkEnd w:id="17"/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、8.1运行策划和控制、8.2应急准备和响应，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20.6.9</w:t>
            </w:r>
          </w:p>
        </w:tc>
        <w:tc>
          <w:tcPr>
            <w:tcW w:w="1135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398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见证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、9.1.3分析与评价、9.2 内部审核、10.2不合格和纠正措施，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</w:rPr>
              <w:t>/OMS: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20" w:lineRule="exact"/>
              <w:rPr>
                <w:rFonts w:ascii="宋体" w:hAnsi="宋体" w:cs="Arial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single"/>
              </w:rPr>
              <w:t>EMS:6.1.2环境因素的辨识与评价、6.1.3合规义务、6.1.4措施的策划、8.1运行策划和控制、9.1监视、测量、分析和评价（9.1.1总则、9.1.2合规性评价）、8.2应急准备和响应,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8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S: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5.3组织的岗位、职责和权限、6.2质量目标、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E/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OMS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1"/>
                <w:lang w:val="en-US" w:eastAsia="zh-CN"/>
              </w:rPr>
              <w:t>BC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20.6.9</w:t>
            </w:r>
          </w:p>
        </w:tc>
        <w:tc>
          <w:tcPr>
            <w:tcW w:w="1135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E22DFF"/>
    <w:rsid w:val="47F45CEB"/>
    <w:rsid w:val="4A3E3F75"/>
    <w:rsid w:val="505D1AFC"/>
    <w:rsid w:val="5C5664CC"/>
    <w:rsid w:val="75ED42E1"/>
    <w:rsid w:val="7AE74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南昌华威咨询咨询部李艳玲</cp:lastModifiedBy>
  <dcterms:modified xsi:type="dcterms:W3CDTF">2020-06-24T02:49:22Z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