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20624-2024-QEOFH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合肥美漾鲜蔬蔬菜有限公司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91340104MA2TLN1K49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合肥美漾鲜蔬蔬菜有限公司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安徽省合肥市蜀山区休宁路丹青花园11幢506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合肥市蜀山区东至路绿怡居农贸市场C01-C06、C23-C26摊位</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F：位于合肥市蜀山区东至路绿怡居农贸市场合肥美漾鲜蔬蔬菜有限公司的农副产品（蔬菜 水果  水产品 肉类）的销售</w:t>
            </w:r>
          </w:p>
          <w:p w:rsidR="00114DAF">
            <w:pPr>
              <w:snapToGrid w:val="0"/>
              <w:spacing w:line="0" w:lineRule="atLeast"/>
              <w:jc w:val="left"/>
              <w:rPr>
                <w:sz w:val="21"/>
                <w:szCs w:val="21"/>
                <w:lang w:val="en-GB"/>
              </w:rPr>
            </w:pPr>
            <w:r>
              <w:rPr>
                <w:sz w:val="21"/>
                <w:szCs w:val="21"/>
                <w:lang w:val="en-GB"/>
              </w:rPr>
              <w:t>H：位于合肥市蜀山区东至路绿怡居农贸市场合肥美漾鲜蔬蔬菜有限公司的农副产品（蔬菜 水果  水产品 肉类）的销售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合肥美漾鲜蔬蔬菜有限公司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安徽省合肥市蜀山区休宁路丹青花园11幢506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合肥市蜀山区东至路绿怡居农贸市场C01-C06、C23-C26摊位</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F：位于合肥市蜀山区东至路绿怡居农贸市场合肥美漾鲜蔬蔬菜有限公司的农副产品（蔬菜 水果  水产品 肉类）的销售</w:t>
            </w:r>
          </w:p>
          <w:p w:rsidR="00114DAF">
            <w:pPr>
              <w:snapToGrid w:val="0"/>
              <w:spacing w:line="0" w:lineRule="atLeast"/>
              <w:jc w:val="left"/>
              <w:rPr>
                <w:sz w:val="21"/>
                <w:szCs w:val="21"/>
                <w:lang w:val="en-GB"/>
              </w:rPr>
            </w:pPr>
            <w:r>
              <w:rPr>
                <w:sz w:val="21"/>
                <w:szCs w:val="21"/>
                <w:lang w:val="en-GB"/>
              </w:rPr>
              <w:t>H：位于合肥市蜀山区东至路绿怡居农贸市场合肥美漾鲜蔬蔬菜有限公司的农副产品（蔬菜 水果  水产品 肉类）的销售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