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696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山东胜利通海集团东营天蓝节能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9月12日 上午至2024年09月13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