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22"/>
        <w:gridCol w:w="520"/>
        <w:gridCol w:w="75"/>
        <w:gridCol w:w="690"/>
        <w:gridCol w:w="261"/>
        <w:gridCol w:w="7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罗江久华信信息技术有限公司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四川省德阳市罗江区金山镇红玉路东段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李向卉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严波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移动多媒体通信系统生产，计算机系统集成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19.03.00;33.02.02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颜晓超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成都科泰电子有限公司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2020年06月0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首</w:t>
            </w:r>
            <w:r>
              <w:rPr>
                <w:rFonts w:hint="eastAsia" w:ascii="宋体" w:hAnsi="宋体"/>
                <w:sz w:val="18"/>
                <w:szCs w:val="22"/>
              </w:rPr>
              <w:t>次会议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：张心、</w:t>
            </w:r>
            <w:r>
              <w:rPr>
                <w:rFonts w:hint="eastAsia" w:ascii="宋体" w:hAnsi="宋体"/>
                <w:sz w:val="18"/>
                <w:szCs w:val="22"/>
              </w:rPr>
              <w:t>颜晓超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8.2产品和服务的要求；9.1.2顾客满意；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12：:0-13:00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bookmarkStart w:id="19" w:name="_GoBack"/>
            <w:bookmarkEnd w:id="19"/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</w:t>
            </w: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量资源（上次审核不符合项的验证）;8.1运行策划和控制； 8.3设计开发控制；8.6产品和服务放行；8.7不合格输出的控制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FB0762"/>
    <w:rsid w:val="30733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2020-06-09T05:59:45Z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