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w:t>
      </w:r>
      <w:r>
        <w:rPr>
          <w:rFonts w:hint="eastAsia"/>
          <w:sz w:val="24"/>
          <w:szCs w:val="24"/>
        </w:rPr>
        <w:t xml:space="preserve"> </w:t>
      </w:r>
      <w:r>
        <w:rPr>
          <w:rFonts w:hint="eastAsia" w:ascii="隶书" w:hAnsi="宋体" w:eastAsia="隶书"/>
          <w:bCs/>
          <w:color w:val="000000"/>
          <w:sz w:val="36"/>
          <w:szCs w:val="36"/>
        </w:rPr>
        <w:t>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15" w:type="dxa"/>
            <w:noWrap w:val="0"/>
            <w:vAlign w:val="center"/>
          </w:tcPr>
          <w:p>
            <w:pPr>
              <w:rPr>
                <w:rFonts w:hint="default" w:ascii="Times New Roman" w:hAnsi="Times New Roman" w:cs="Times New Roman"/>
                <w:sz w:val="24"/>
                <w:szCs w:val="24"/>
                <w:lang w:val="en-US" w:eastAsia="zh-CN"/>
              </w:rPr>
            </w:pPr>
            <w:r>
              <w:rPr>
                <w:rFonts w:hint="eastAsia" w:ascii="Times New Roman" w:hAnsi="Times New Roman" w:cs="Times New Roman"/>
                <w:sz w:val="24"/>
                <w:szCs w:val="24"/>
              </w:rPr>
              <w:t xml:space="preserve">受审核部门：管理层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主管领导</w:t>
            </w:r>
            <w:r>
              <w:rPr>
                <w:rFonts w:hint="eastAsia" w:cs="Times New Roman"/>
                <w:sz w:val="24"/>
                <w:szCs w:val="24"/>
                <w:lang w:val="en-US" w:eastAsia="zh-CN"/>
              </w:rPr>
              <w:t>：范鸿驿          陪同人员：孙彪</w:t>
            </w:r>
          </w:p>
        </w:tc>
        <w:tc>
          <w:tcPr>
            <w:tcW w:w="77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rFonts w:hint="default" w:ascii="Times New Roman" w:hAnsi="Times New Roman" w:cs="Times New Roman"/>
                <w:sz w:val="24"/>
                <w:szCs w:val="24"/>
                <w:lang w:val="en-US" w:eastAsia="zh-CN"/>
              </w:rPr>
            </w:pPr>
            <w:r>
              <w:rPr>
                <w:rFonts w:hint="eastAsia" w:ascii="Times New Roman" w:hAnsi="Times New Roman" w:cs="Times New Roman"/>
                <w:sz w:val="24"/>
                <w:szCs w:val="24"/>
              </w:rPr>
              <w:t>审核员：李林</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    审核时间：20</w:t>
            </w:r>
            <w:r>
              <w:rPr>
                <w:rFonts w:hint="eastAsia" w:ascii="Times New Roman" w:hAnsi="Times New Roman" w:cs="Times New Roman"/>
                <w:sz w:val="24"/>
                <w:szCs w:val="24"/>
                <w:lang w:val="en-US" w:eastAsia="zh-CN"/>
              </w:rPr>
              <w:t>20.0</w:t>
            </w:r>
            <w:r>
              <w:rPr>
                <w:rFonts w:hint="eastAsia" w:cs="Times New Roman"/>
                <w:sz w:val="24"/>
                <w:szCs w:val="24"/>
                <w:lang w:val="en-US" w:eastAsia="zh-CN"/>
              </w:rPr>
              <w:t>6.10</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sz w:val="24"/>
                <w:szCs w:val="24"/>
              </w:rPr>
            </w:pPr>
            <w:r>
              <w:rPr>
                <w:rFonts w:hint="eastAsia"/>
                <w:sz w:val="24"/>
                <w:szCs w:val="24"/>
              </w:rPr>
              <w:t>审核条款：</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noWrap w:val="0"/>
            <w:vAlign w:val="top"/>
          </w:tcPr>
          <w:p>
            <w:r>
              <w:rPr>
                <w:rFonts w:hint="eastAsia"/>
                <w:b/>
              </w:rPr>
              <w:t>4.1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noWrap w:val="0"/>
            <w:vAlign w:val="center"/>
          </w:tcPr>
          <w:p>
            <w:pPr>
              <w:rPr>
                <w:b/>
                <w:szCs w:val="21"/>
              </w:rPr>
            </w:pPr>
            <w:r>
              <w:rPr>
                <w:rFonts w:hint="eastAsia"/>
                <w:b/>
              </w:rPr>
              <w:t>4.2</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360" w:lineRule="auto"/>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szCs w:val="21"/>
              </w:rPr>
            </w:pPr>
            <w:r>
              <w:rPr>
                <w:rFonts w:hint="eastAsia"/>
                <w:b/>
              </w:rPr>
              <w:t>4.3</w:t>
            </w:r>
          </w:p>
        </w:tc>
        <w:tc>
          <w:tcPr>
            <w:tcW w:w="10815" w:type="dxa"/>
            <w:noWrap w:val="0"/>
            <w:vAlign w:val="top"/>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公司确定的质量管理体系的范围为:</w:t>
            </w:r>
          </w:p>
          <w:p>
            <w:pPr>
              <w:spacing w:line="360" w:lineRule="auto"/>
              <w:ind w:firstLine="420" w:firstLineChars="200"/>
              <w:rPr>
                <w:rFonts w:hint="eastAsia" w:ascii="宋体" w:hAnsi="宋体"/>
                <w:szCs w:val="21"/>
              </w:rPr>
            </w:pPr>
            <w:r>
              <w:rPr>
                <w:rFonts w:hint="eastAsia" w:ascii="宋体" w:hAnsi="宋体"/>
                <w:szCs w:val="21"/>
              </w:rPr>
              <w:t xml:space="preserve">石油专用设备（泥浆净化系统、加工罐）、沙漠野营房的生产，钻机维修及技术服务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---不适用条款：</w:t>
            </w:r>
            <w:r>
              <w:rPr>
                <w:rFonts w:hint="eastAsia" w:ascii="宋体" w:hAnsi="宋体" w:cs="宋体"/>
                <w:color w:val="000000"/>
                <w:szCs w:val="21"/>
                <w:lang w:val="en-US" w:eastAsia="zh-CN"/>
              </w:rPr>
              <w:t>8.3条款，</w:t>
            </w:r>
            <w:r>
              <w:rPr>
                <w:rFonts w:hint="eastAsia" w:ascii="宋体" w:hAnsi="宋体" w:cs="宋体"/>
                <w:color w:val="000000"/>
                <w:szCs w:val="21"/>
              </w:rPr>
              <w:t>公司</w:t>
            </w:r>
            <w:r>
              <w:rPr>
                <w:rFonts w:hint="eastAsia" w:ascii="宋体" w:hAnsi="宋体" w:cs="宋体"/>
                <w:color w:val="000000"/>
                <w:szCs w:val="21"/>
                <w:lang w:val="en-US" w:eastAsia="zh-CN"/>
              </w:rPr>
              <w:t xml:space="preserve">石油专用设备（泥浆净化系统、加工罐）、沙漠野营房的生产，钻机维修及技术服务 </w:t>
            </w:r>
            <w:r>
              <w:rPr>
                <w:rFonts w:hint="eastAsia" w:ascii="宋体" w:hAnsi="宋体" w:cs="宋体"/>
                <w:color w:val="000000"/>
                <w:szCs w:val="21"/>
              </w:rPr>
              <w:t>,</w:t>
            </w:r>
            <w:r>
              <w:rPr>
                <w:rFonts w:hint="eastAsia" w:ascii="宋体" w:hAnsi="宋体" w:cs="宋体"/>
                <w:color w:val="000000"/>
                <w:szCs w:val="21"/>
                <w:lang w:val="en-US" w:eastAsia="zh-CN"/>
              </w:rPr>
              <w:t>严格按照甲方图纸及要求生产，不需要进一步细化要求</w:t>
            </w:r>
            <w:r>
              <w:rPr>
                <w:rFonts w:hint="eastAsia" w:ascii="宋体" w:hAnsi="宋体" w:cs="宋体"/>
                <w:color w:val="000000"/>
                <w:szCs w:val="21"/>
              </w:rPr>
              <w:t>,因此标准8.3条款“产品和服务的设计和开发”要求不适用。</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注册地址：</w:t>
            </w:r>
            <w:bookmarkStart w:id="0" w:name="注册地址"/>
            <w:r>
              <w:t>新疆乌鲁木齐市沙依巴克区哈密南路45号众福苑三期4号楼4单元301室</w:t>
            </w:r>
            <w:bookmarkEnd w:id="0"/>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生产/经营地址：</w:t>
            </w:r>
            <w:bookmarkStart w:id="1" w:name="生产地址"/>
            <w:r>
              <w:t>新疆克拉玛依市东岭路12号</w:t>
            </w:r>
            <w:bookmarkEnd w:id="1"/>
          </w:p>
          <w:p>
            <w:pPr>
              <w:spacing w:line="400" w:lineRule="exact"/>
              <w:jc w:val="left"/>
              <w:rPr>
                <w:rFonts w:ascii="宋体" w:hAnsi="宋体" w:cs="宋体"/>
                <w:szCs w:val="21"/>
              </w:rPr>
            </w:pP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szCs w:val="21"/>
              </w:rPr>
            </w:pPr>
            <w:r>
              <w:rPr>
                <w:rFonts w:hint="eastAsia"/>
                <w:b/>
              </w:rPr>
              <w:t>4.4</w:t>
            </w:r>
          </w:p>
        </w:tc>
        <w:tc>
          <w:tcPr>
            <w:tcW w:w="10815" w:type="dxa"/>
            <w:noWrap w:val="0"/>
            <w:vAlign w:val="top"/>
          </w:tcPr>
          <w:p>
            <w:pPr>
              <w:spacing w:line="360" w:lineRule="auto"/>
              <w:ind w:firstLine="420" w:firstLineChars="200"/>
            </w:pPr>
            <w:r>
              <w:rPr>
                <w:rFonts w:hint="eastAsia"/>
              </w:rPr>
              <w:t>公司按照ISO9001:2015标准的要求，建立、实施、保持和持续改进质量管理体系，策划</w:t>
            </w:r>
            <w:r>
              <w:rPr>
                <w:rFonts w:hint="eastAsia"/>
                <w:lang w:eastAsia="zh-CN"/>
              </w:rPr>
              <w:t>管理手册</w:t>
            </w:r>
            <w:r>
              <w:rPr>
                <w:rFonts w:hint="eastAsia"/>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pPr>
            <w:r>
              <w:rPr>
                <w:rFonts w:hint="eastAsia"/>
              </w:rPr>
              <w:t>组织制定有管理评审控制程序，定期进行体系评审，必要时变更过程，以确保过程持续产生公司期望的结果。</w:t>
            </w:r>
          </w:p>
          <w:p>
            <w:pPr>
              <w:spacing w:line="360" w:lineRule="auto"/>
              <w:ind w:firstLine="420" w:firstLineChars="200"/>
              <w:rPr>
                <w:rFonts w:hint="eastAsia"/>
                <w:lang w:val="en-US" w:eastAsia="zh-CN"/>
              </w:rPr>
            </w:pPr>
            <w:r>
              <w:rPr>
                <w:rFonts w:hint="eastAsia"/>
              </w:rPr>
              <w:t>经</w:t>
            </w:r>
            <w:r>
              <w:rPr>
                <w:rFonts w:hint="eastAsia"/>
                <w:lang w:eastAsia="zh-CN"/>
              </w:rPr>
              <w:t>远程</w:t>
            </w:r>
            <w:r>
              <w:rPr>
                <w:rFonts w:hint="eastAsia"/>
              </w:rPr>
              <w:t>确认特殊过程</w:t>
            </w:r>
            <w:r>
              <w:rPr>
                <w:rFonts w:hint="eastAsia"/>
                <w:lang w:val="en-US" w:eastAsia="zh-CN"/>
              </w:rPr>
              <w:t>为： 焊接过程、涂漆过程、服务过程</w:t>
            </w:r>
          </w:p>
          <w:p>
            <w:pPr>
              <w:pStyle w:val="2"/>
              <w:rPr>
                <w:rFonts w:hint="default"/>
                <w:lang w:val="en-US" w:eastAsia="zh-CN"/>
              </w:rPr>
            </w:pPr>
            <w:r>
              <w:rPr>
                <w:rFonts w:hint="eastAsia"/>
                <w:lang w:val="en-US" w:eastAsia="zh-CN"/>
              </w:rPr>
              <w:t xml:space="preserve">   关键过程：</w:t>
            </w:r>
            <w:r>
              <w:rPr>
                <w:rFonts w:hint="eastAsia" w:ascii="宋体" w:hAnsi="宋体"/>
                <w:color w:val="000000"/>
                <w:sz w:val="20"/>
                <w:szCs w:val="20"/>
                <w:lang w:val="en-US" w:eastAsia="zh-CN"/>
              </w:rPr>
              <w:t>总装及试车过程</w:t>
            </w:r>
          </w:p>
          <w:p>
            <w:pPr>
              <w:pStyle w:val="2"/>
              <w:rPr>
                <w:rFonts w:hint="default"/>
                <w:lang w:val="en-US" w:eastAsia="zh-CN"/>
              </w:rPr>
            </w:pPr>
            <w:r>
              <w:rPr>
                <w:rFonts w:hint="eastAsia" w:ascii="宋体" w:hAnsi="宋体" w:cs="宋体"/>
                <w:color w:val="000000"/>
                <w:szCs w:val="24"/>
                <w:lang w:val="en-US" w:eastAsia="zh-CN"/>
              </w:rPr>
              <w:t xml:space="preserve">   外包过程：无</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noWrap w:val="0"/>
            <w:vAlign w:val="center"/>
          </w:tcPr>
          <w:p>
            <w:pPr>
              <w:rPr>
                <w:b/>
                <w:szCs w:val="21"/>
              </w:rPr>
            </w:pPr>
            <w:r>
              <w:rPr>
                <w:rFonts w:hint="eastAsia"/>
                <w:b/>
              </w:rPr>
              <w:t>5.1</w:t>
            </w:r>
          </w:p>
        </w:tc>
        <w:tc>
          <w:tcPr>
            <w:tcW w:w="10815" w:type="dxa"/>
            <w:noWrap w:val="0"/>
            <w:vAlign w:val="top"/>
          </w:tcPr>
          <w:p>
            <w:pPr>
              <w:spacing w:line="360" w:lineRule="auto"/>
              <w:ind w:firstLine="525" w:firstLineChars="250"/>
              <w:jc w:val="left"/>
              <w:rPr>
                <w:rFonts w:hint="default" w:ascii="宋体" w:hAnsi="宋体" w:eastAsia="宋体" w:cs="宋体"/>
                <w:color w:val="000000"/>
                <w:szCs w:val="24"/>
                <w:lang w:val="en-US" w:eastAsia="zh-CN"/>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color w:val="000000"/>
                <w:szCs w:val="24"/>
                <w:lang w:val="en-US" w:eastAsia="zh-CN"/>
              </w:rPr>
              <w:t>范鸿驿</w:t>
            </w:r>
            <w:r>
              <w:rPr>
                <w:rFonts w:hint="eastAsia" w:ascii="宋体" w:hAnsi="宋体" w:cs="宋体"/>
                <w:color w:val="000000"/>
                <w:szCs w:val="24"/>
              </w:rPr>
              <w:t xml:space="preserve">       组织代表：</w:t>
            </w:r>
            <w:r>
              <w:rPr>
                <w:rFonts w:hint="eastAsia" w:ascii="宋体" w:hAnsi="宋体" w:cs="宋体"/>
                <w:color w:val="000000"/>
                <w:szCs w:val="24"/>
                <w:lang w:val="en-US" w:eastAsia="zh-CN"/>
              </w:rPr>
              <w:t>孙彪</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1"/>
              </w:rPr>
            </w:pPr>
            <w:r>
              <w:rPr>
                <w:rFonts w:hint="eastAsia" w:ascii="宋体" w:hAnsi="宋体" w:cs="宋体"/>
                <w:szCs w:val="24"/>
              </w:rPr>
              <w:t>不断强调负责人制度，并制定了各部门负责人的职责、权限，并在全公司宣贯。</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noWrap w:val="0"/>
            <w:vAlign w:val="center"/>
          </w:tcPr>
          <w:p>
            <w:pPr>
              <w:rPr>
                <w:b/>
                <w:szCs w:val="22"/>
              </w:rPr>
            </w:pPr>
            <w:r>
              <w:rPr>
                <w:rFonts w:hint="eastAsia"/>
                <w:b/>
                <w:szCs w:val="22"/>
              </w:rPr>
              <w:t>5.1.2</w:t>
            </w:r>
          </w:p>
          <w:p>
            <w:pPr>
              <w:rPr>
                <w:b/>
                <w:szCs w:val="21"/>
              </w:rPr>
            </w:pP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5.2</w:t>
            </w:r>
          </w:p>
        </w:tc>
        <w:tc>
          <w:tcPr>
            <w:tcW w:w="10815"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pStyle w:val="11"/>
              <w:spacing w:before="0" w:beforeAutospacing="0" w:after="0" w:afterAutospacing="0" w:line="500" w:lineRule="exact"/>
              <w:ind w:firstLine="210" w:firstLineChars="100"/>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质量为本，信誉第一，服务至上，持续改进</w:t>
            </w:r>
          </w:p>
          <w:p>
            <w:pPr>
              <w:pStyle w:val="11"/>
              <w:spacing w:before="0" w:beforeAutospacing="0" w:after="0" w:afterAutospacing="0" w:line="500" w:lineRule="exact"/>
              <w:ind w:firstLine="210" w:firstLineChars="100"/>
              <w:rPr>
                <w:rFonts w:hint="eastAsia" w:ascii="宋体" w:hAnsi="宋体" w:eastAsia="宋体" w:cs="宋体"/>
                <w:color w:val="000000"/>
                <w:kern w:val="2"/>
                <w:sz w:val="21"/>
                <w:szCs w:val="24"/>
                <w:lang w:val="en-US" w:eastAsia="zh-CN" w:bidi="ar-SA"/>
              </w:rPr>
            </w:pP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w:t>
            </w:r>
            <w:r>
              <w:rPr>
                <w:rFonts w:hint="eastAsia" w:ascii="宋体" w:hAnsi="宋体" w:cs="宋体"/>
                <w:color w:val="000000"/>
                <w:szCs w:val="24"/>
                <w:lang w:eastAsia="zh-CN"/>
              </w:rPr>
              <w:t>管理手册</w:t>
            </w:r>
            <w:r>
              <w:rPr>
                <w:rFonts w:hint="eastAsia" w:ascii="宋体" w:hAnsi="宋体" w:cs="宋体"/>
                <w:color w:val="000000"/>
                <w:szCs w:val="24"/>
              </w:rPr>
              <w:t>中确定了公司组织机构图，</w:t>
            </w:r>
            <w:r>
              <w:rPr>
                <w:rFonts w:hint="eastAsia" w:ascii="宋体" w:hAnsi="宋体" w:cs="宋体"/>
                <w:szCs w:val="24"/>
              </w:rPr>
              <w:t>策划：</w:t>
            </w:r>
            <w:r>
              <w:rPr>
                <w:rFonts w:hint="eastAsia" w:ascii="宋体" w:hAnsi="宋体" w:cs="宋体"/>
                <w:color w:val="000000"/>
                <w:szCs w:val="24"/>
              </w:rPr>
              <w:t>行政部、</w:t>
            </w:r>
            <w:r>
              <w:rPr>
                <w:rFonts w:hint="eastAsia" w:ascii="宋体" w:hAnsi="宋体" w:cs="宋体"/>
                <w:color w:val="000000"/>
                <w:szCs w:val="24"/>
                <w:lang w:eastAsia="zh-CN"/>
              </w:rPr>
              <w:t>经营部</w:t>
            </w:r>
            <w:r>
              <w:rPr>
                <w:rFonts w:hint="eastAsia" w:ascii="宋体" w:hAnsi="宋体" w:cs="宋体"/>
                <w:color w:val="000000"/>
                <w:szCs w:val="24"/>
              </w:rPr>
              <w:t>、</w:t>
            </w:r>
            <w:r>
              <w:rPr>
                <w:rFonts w:hint="eastAsia" w:ascii="宋体" w:hAnsi="宋体" w:cs="宋体"/>
                <w:color w:val="000000"/>
                <w:szCs w:val="24"/>
                <w:lang w:eastAsia="zh-CN"/>
              </w:rPr>
              <w:t>生产部、</w:t>
            </w:r>
            <w:r>
              <w:rPr>
                <w:rFonts w:hint="eastAsia" w:ascii="宋体" w:hAnsi="宋体" w:cs="宋体"/>
                <w:color w:val="000000"/>
                <w:szCs w:val="24"/>
                <w:lang w:val="en-US" w:eastAsia="zh-CN"/>
              </w:rPr>
              <w:t>质量部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w:t>
            </w:r>
            <w:r>
              <w:rPr>
                <w:rFonts w:hint="eastAsia" w:ascii="宋体" w:hAnsi="宋体" w:cs="宋体"/>
                <w:szCs w:val="24"/>
              </w:rPr>
              <w:t>由：</w:t>
            </w:r>
            <w:r>
              <w:rPr>
                <w:rFonts w:hint="eastAsia" w:ascii="宋体" w:hAnsi="宋体" w:cs="宋体"/>
                <w:szCs w:val="24"/>
                <w:lang w:val="en-US" w:eastAsia="zh-CN"/>
              </w:rPr>
              <w:t>孙彪</w:t>
            </w:r>
            <w:r>
              <w:rPr>
                <w:rFonts w:hint="eastAsia" w:ascii="宋体" w:hAnsi="宋体" w:cs="宋体"/>
                <w:szCs w:val="24"/>
              </w:rPr>
              <w:t>负责，各</w:t>
            </w:r>
            <w:r>
              <w:rPr>
                <w:rFonts w:hint="eastAsia" w:ascii="宋体" w:hAnsi="宋体" w:cs="宋体"/>
                <w:color w:val="000000"/>
                <w:szCs w:val="24"/>
              </w:rPr>
              <w:t>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noWrap w:val="0"/>
            <w:vAlign w:val="center"/>
          </w:tcPr>
          <w:p>
            <w:pPr>
              <w:rPr>
                <w:b/>
                <w:szCs w:val="21"/>
              </w:rPr>
            </w:pPr>
            <w:r>
              <w:rPr>
                <w:rFonts w:hint="eastAsia"/>
                <w:b/>
              </w:rPr>
              <w:t>6.1</w:t>
            </w:r>
            <w:r>
              <w:rPr>
                <w:szCs w:val="21"/>
              </w:rPr>
              <w:t xml:space="preserve"> </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noWrap w:val="0"/>
            <w:vAlign w:val="top"/>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noWrap w:val="0"/>
            <w:vAlign w:val="top"/>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1. 产品一次合格率达95%以上；</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2. 产品出厂合格率达到100%；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3. 顾客满意率达95%以上。</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467" w:type="dxa"/>
            <w:noWrap w:val="0"/>
            <w:vAlign w:val="top"/>
          </w:tcPr>
          <w:p>
            <w:pPr>
              <w:adjustRightInd w:val="0"/>
              <w:snapToGrid w:val="0"/>
              <w:jc w:val="center"/>
              <w:rPr>
                <w:rFonts w:ascii="宋体" w:hAnsi="宋体"/>
                <w:szCs w:val="21"/>
              </w:rPr>
            </w:pPr>
            <w:r>
              <w:rPr>
                <w:rFonts w:hint="eastAsia" w:ascii="宋体" w:hAnsi="宋体" w:cs="宋体"/>
                <w:szCs w:val="24"/>
              </w:rPr>
              <w:t>变更的策划</w:t>
            </w:r>
          </w:p>
        </w:tc>
        <w:tc>
          <w:tcPr>
            <w:tcW w:w="653" w:type="dxa"/>
            <w:noWrap w:val="0"/>
            <w:vAlign w:val="top"/>
          </w:tcPr>
          <w:p>
            <w:pPr>
              <w:rPr>
                <w:rFonts w:ascii="宋体" w:hAnsi="宋体"/>
                <w:szCs w:val="21"/>
              </w:rPr>
            </w:pPr>
            <w:r>
              <w:rPr>
                <w:rFonts w:hint="eastAsia"/>
                <w:b/>
              </w:rPr>
              <w:t>6.3</w:t>
            </w:r>
          </w:p>
        </w:tc>
        <w:tc>
          <w:tcPr>
            <w:tcW w:w="10815" w:type="dxa"/>
            <w:noWrap w:val="0"/>
            <w:vAlign w:val="top"/>
          </w:tcPr>
          <w:p>
            <w:pPr>
              <w:tabs>
                <w:tab w:val="center" w:pos="3169"/>
              </w:tabs>
              <w:spacing w:line="4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tabs>
                <w:tab w:val="center" w:pos="3169"/>
              </w:tabs>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spacing w:line="360" w:lineRule="atLeast"/>
              <w:rPr>
                <w:rFonts w:ascii="宋体" w:hAnsi="宋体"/>
                <w:szCs w:val="21"/>
              </w:rPr>
            </w:pPr>
            <w:r>
              <w:rPr>
                <w:rFonts w:hint="eastAsia" w:ascii="宋体" w:hAnsi="宋体" w:cs="宋体"/>
                <w:color w:val="auto"/>
                <w:szCs w:val="21"/>
                <w:highlight w:val="none"/>
                <w:lang w:val="en-US" w:eastAsia="zh-CN"/>
              </w:rPr>
              <w:t>公司责权分明，设置了行政部、生产部、质量部、经营部等。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noWrap w:val="0"/>
            <w:vAlign w:val="top"/>
          </w:tcPr>
          <w:p>
            <w:pPr>
              <w:rPr>
                <w:rFonts w:ascii="宋体" w:hAnsi="宋体" w:cs="宋体"/>
                <w:szCs w:val="21"/>
              </w:rPr>
            </w:pPr>
            <w:r>
              <w:rPr>
                <w:rFonts w:hint="eastAsia"/>
                <w:b/>
              </w:rPr>
              <w:t>7.1.1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both"/>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rPr>
                <w:b/>
              </w:rPr>
            </w:pPr>
            <w:r>
              <w:rPr>
                <w:rFonts w:hint="eastAsia"/>
                <w:b/>
              </w:rPr>
              <w:t>7.1.6</w:t>
            </w:r>
          </w:p>
        </w:tc>
        <w:tc>
          <w:tcPr>
            <w:tcW w:w="10815" w:type="dxa"/>
            <w:noWrap w:val="0"/>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noWrap w:val="0"/>
            <w:vAlign w:val="top"/>
          </w:tcPr>
          <w:p>
            <w:pPr>
              <w:rPr>
                <w:b/>
              </w:rPr>
            </w:pPr>
            <w:r>
              <w:rPr>
                <w:rFonts w:hint="eastAsia"/>
                <w:b/>
              </w:rPr>
              <w:t>7.4</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ind w:firstLine="420" w:firstLineChars="200"/>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hint="eastAsia" w:ascii="宋体" w:hAnsi="宋体" w:cs="宋体"/>
                <w:color w:val="000000"/>
                <w:szCs w:val="24"/>
              </w:rPr>
            </w:pPr>
            <w:r>
              <w:rPr>
                <w:rFonts w:hint="eastAsia" w:ascii="宋体" w:hAnsi="宋体" w:cs="宋体"/>
                <w:color w:val="000000"/>
                <w:szCs w:val="24"/>
              </w:rPr>
              <w:t>总则</w:t>
            </w:r>
          </w:p>
        </w:tc>
        <w:tc>
          <w:tcPr>
            <w:tcW w:w="653" w:type="dxa"/>
            <w:noWrap w:val="0"/>
            <w:vAlign w:val="top"/>
          </w:tcPr>
          <w:p>
            <w:pPr>
              <w:rPr>
                <w:b/>
              </w:rPr>
            </w:pPr>
            <w:r>
              <w:rPr>
                <w:rFonts w:hint="eastAsia"/>
                <w:b/>
              </w:rPr>
              <w:t>9.1.1</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noWrap w:val="0"/>
            <w:vAlign w:val="top"/>
          </w:tcPr>
          <w:p>
            <w:pPr>
              <w:rPr>
                <w:b/>
              </w:rPr>
            </w:pPr>
            <w:r>
              <w:rPr>
                <w:rFonts w:hint="eastAsia"/>
                <w:b/>
              </w:rPr>
              <w:t>9.3</w:t>
            </w:r>
          </w:p>
        </w:tc>
        <w:tc>
          <w:tcPr>
            <w:tcW w:w="10815" w:type="dxa"/>
            <w:noWrap w:val="0"/>
            <w:vAlign w:val="top"/>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rPr>
              <w:t>本次评审时</w:t>
            </w:r>
            <w:r>
              <w:rPr>
                <w:rFonts w:hint="eastAsia" w:ascii="宋体" w:hAnsi="宋体" w:cs="宋体"/>
                <w:color w:val="000000"/>
                <w:szCs w:val="24"/>
              </w:rPr>
              <w:t>间：</w:t>
            </w:r>
            <w:r>
              <w:rPr>
                <w:rFonts w:hint="eastAsia" w:ascii="宋体" w:hAnsi="宋体" w:cs="宋体"/>
                <w:color w:val="000000"/>
                <w:szCs w:val="24"/>
                <w:lang w:eastAsia="zh-CN"/>
              </w:rPr>
              <w:t>2020年04月10日</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cs="宋体"/>
                <w:color w:val="000000"/>
                <w:szCs w:val="24"/>
                <w:lang w:val="en-US" w:eastAsia="zh-CN"/>
              </w:rPr>
              <w:t>范鸿驿</w:t>
            </w:r>
            <w:r>
              <w:rPr>
                <w:rFonts w:hint="eastAsia" w:ascii="宋体" w:hAnsi="宋体"/>
                <w:kern w:val="0"/>
                <w:szCs w:val="21"/>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adjustRightInd w:val="0"/>
              <w:snapToGrid w:val="0"/>
              <w:spacing w:before="120" w:after="60" w:line="360" w:lineRule="atLeast"/>
              <w:ind w:right="-23"/>
              <w:rPr>
                <w:rFonts w:hint="eastAsia" w:ascii="宋体" w:hAnsi="宋体" w:cs="宋体"/>
                <w:szCs w:val="21"/>
              </w:rPr>
            </w:pPr>
            <w:r>
              <w:rPr>
                <w:rFonts w:hint="eastAsia" w:ascii="宋体" w:hAnsi="宋体" w:cs="宋体"/>
                <w:szCs w:val="21"/>
              </w:rPr>
              <w:t>管理评审输出：</w:t>
            </w:r>
          </w:p>
          <w:p>
            <w:pPr>
              <w:spacing w:line="360" w:lineRule="atLeast"/>
              <w:rPr>
                <w:rFonts w:hint="eastAsia" w:ascii="宋体" w:hAnsi="宋体"/>
                <w:szCs w:val="21"/>
              </w:rPr>
            </w:pPr>
            <w:r>
              <w:rPr>
                <w:rFonts w:hint="eastAsia" w:ascii="宋体" w:hAnsi="宋体"/>
                <w:szCs w:val="21"/>
              </w:rPr>
              <w:t>1﹑质量管理体系有效性的改进：公司全体人员加强对</w:t>
            </w:r>
            <w:r>
              <w:rPr>
                <w:rFonts w:ascii="宋体" w:hAnsi="宋体"/>
                <w:szCs w:val="21"/>
              </w:rPr>
              <w:t>ISO9001:2015</w:t>
            </w:r>
            <w:r>
              <w:rPr>
                <w:rFonts w:hint="eastAsia" w:ascii="宋体" w:hAnsi="宋体"/>
                <w:szCs w:val="21"/>
              </w:rPr>
              <w:t>《质量管理体系 要求》的培训，由</w:t>
            </w:r>
            <w:r>
              <w:rPr>
                <w:rFonts w:hint="eastAsia" w:ascii="宋体" w:hAnsi="宋体"/>
                <w:szCs w:val="21"/>
                <w:lang w:eastAsia="zh-CN"/>
              </w:rPr>
              <w:t>行政部</w:t>
            </w:r>
            <w:r>
              <w:rPr>
                <w:rFonts w:hint="eastAsia" w:ascii="宋体" w:hAnsi="宋体"/>
                <w:szCs w:val="21"/>
              </w:rPr>
              <w:t>具体负责。</w:t>
            </w:r>
          </w:p>
          <w:p>
            <w:pPr>
              <w:spacing w:line="360" w:lineRule="atLeast"/>
              <w:rPr>
                <w:rFonts w:hint="eastAsia" w:ascii="宋体" w:hAnsi="宋体"/>
                <w:szCs w:val="21"/>
              </w:rPr>
            </w:pPr>
            <w:r>
              <w:rPr>
                <w:rFonts w:hint="eastAsia" w:ascii="宋体" w:hAnsi="宋体"/>
                <w:szCs w:val="21"/>
              </w:rPr>
              <w:t>2﹑过程有效性的改进：公司实际情况增加对质量目标的考核次数。提高质量目标考核的实效性。由</w:t>
            </w:r>
            <w:r>
              <w:rPr>
                <w:rFonts w:hint="eastAsia" w:ascii="宋体" w:hAnsi="宋体"/>
                <w:szCs w:val="21"/>
                <w:lang w:eastAsia="zh-CN"/>
              </w:rPr>
              <w:t>行政部</w:t>
            </w:r>
            <w:r>
              <w:rPr>
                <w:rFonts w:hint="eastAsia" w:ascii="宋体" w:hAnsi="宋体"/>
                <w:szCs w:val="21"/>
              </w:rPr>
              <w:t xml:space="preserve">具体负责。 </w:t>
            </w:r>
          </w:p>
          <w:p>
            <w:pPr>
              <w:spacing w:line="360" w:lineRule="atLeast"/>
              <w:rPr>
                <w:rFonts w:hint="eastAsia" w:ascii="宋体" w:hAnsi="宋体"/>
                <w:szCs w:val="21"/>
              </w:rPr>
            </w:pPr>
            <w:r>
              <w:rPr>
                <w:rFonts w:hint="eastAsia" w:ascii="宋体" w:hAnsi="宋体"/>
                <w:szCs w:val="21"/>
              </w:rPr>
              <w:t>3﹑与顾客要求有关的产品的改进：顾客满意度虽然完成目标值，但是</w:t>
            </w:r>
            <w:r>
              <w:rPr>
                <w:rFonts w:hint="eastAsia" w:ascii="宋体" w:hAnsi="宋体"/>
                <w:szCs w:val="21"/>
                <w:lang w:val="en-US" w:eastAsia="zh-CN"/>
              </w:rPr>
              <w:t>顾客对价格的满意度</w:t>
            </w:r>
            <w:r>
              <w:rPr>
                <w:rFonts w:hint="eastAsia" w:ascii="宋体" w:hAnsi="宋体"/>
                <w:szCs w:val="21"/>
              </w:rPr>
              <w:t>不够理想，需要提高顾客</w:t>
            </w:r>
            <w:r>
              <w:rPr>
                <w:rFonts w:hint="eastAsia" w:ascii="宋体" w:hAnsi="宋体"/>
                <w:szCs w:val="21"/>
                <w:lang w:val="en-US" w:eastAsia="zh-CN"/>
              </w:rPr>
              <w:t>对价格的</w:t>
            </w:r>
            <w:r>
              <w:rPr>
                <w:rFonts w:hint="eastAsia" w:ascii="宋体" w:hAnsi="宋体"/>
                <w:szCs w:val="21"/>
              </w:rPr>
              <w:t>满意度，</w:t>
            </w:r>
            <w:r>
              <w:rPr>
                <w:rFonts w:hint="eastAsia" w:ascii="宋体" w:hAnsi="宋体"/>
                <w:szCs w:val="21"/>
                <w:lang w:val="en-US" w:eastAsia="zh-CN"/>
              </w:rPr>
              <w:t>经营部</w:t>
            </w:r>
            <w:r>
              <w:rPr>
                <w:rFonts w:hint="eastAsia" w:ascii="宋体" w:hAnsi="宋体"/>
                <w:szCs w:val="21"/>
              </w:rPr>
              <w:t>负责。</w:t>
            </w:r>
          </w:p>
          <w:p>
            <w:pPr>
              <w:numPr>
                <w:ilvl w:val="0"/>
                <w:numId w:val="0"/>
              </w:numPr>
              <w:spacing w:line="360" w:lineRule="auto"/>
              <w:rPr>
                <w:rFonts w:hint="eastAsia" w:ascii="宋体" w:hAnsi="宋体"/>
                <w:szCs w:val="21"/>
              </w:rPr>
            </w:pPr>
            <w:r>
              <w:rPr>
                <w:rFonts w:hint="eastAsia" w:ascii="宋体" w:hAnsi="宋体"/>
                <w:szCs w:val="21"/>
                <w:lang w:val="en-US" w:eastAsia="zh-CN"/>
              </w:rPr>
              <w:t>4、</w:t>
            </w:r>
            <w:r>
              <w:rPr>
                <w:rFonts w:hint="eastAsia" w:ascii="宋体" w:hAnsi="宋体"/>
                <w:szCs w:val="21"/>
              </w:rPr>
              <w:t>资源需求：目前公司人员配备齐全，但还需要技能培训，由</w:t>
            </w:r>
            <w:r>
              <w:rPr>
                <w:rFonts w:hint="eastAsia" w:ascii="宋体" w:hAnsi="宋体"/>
                <w:szCs w:val="21"/>
                <w:lang w:eastAsia="zh-CN"/>
              </w:rPr>
              <w:t>行政部</w:t>
            </w:r>
            <w:r>
              <w:rPr>
                <w:rFonts w:hint="eastAsia" w:ascii="宋体" w:hAnsi="宋体"/>
                <w:szCs w:val="21"/>
              </w:rPr>
              <w:t>负责。</w:t>
            </w:r>
          </w:p>
          <w:p>
            <w:pPr>
              <w:numPr>
                <w:ilvl w:val="0"/>
                <w:numId w:val="0"/>
              </w:numPr>
              <w:spacing w:line="360" w:lineRule="auto"/>
              <w:ind w:firstLine="210" w:firstLineChars="1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公司经过生产，目前产品已按要求提交客户。经过严格的检验，所有产品均符合标准及客户订货要求。本公司按照ISO9001：2015标准要求，为公司产品生产及检验配备了相应的硬件设备。</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noWrap w:val="0"/>
            <w:vAlign w:val="top"/>
          </w:tcPr>
          <w:p>
            <w:pPr>
              <w:rPr>
                <w:b/>
              </w:rPr>
            </w:pPr>
            <w:r>
              <w:rPr>
                <w:rFonts w:hint="eastAsia"/>
                <w:b/>
              </w:rPr>
              <w:t>10.1</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noWrap w:val="0"/>
            <w:vAlign w:val="top"/>
          </w:tcPr>
          <w:p>
            <w:pPr>
              <w:rPr>
                <w:b/>
              </w:rPr>
            </w:pPr>
            <w:r>
              <w:rPr>
                <w:rFonts w:hint="eastAsia"/>
                <w:b/>
              </w:rPr>
              <w:t>10.3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w:t>
            </w:r>
            <w:r>
              <w:rPr>
                <w:rFonts w:hint="eastAsia" w:ascii="宋体" w:hAnsi="宋体" w:cs="宋体"/>
                <w:color w:val="000000"/>
                <w:szCs w:val="24"/>
                <w:lang w:eastAsia="zh-CN"/>
              </w:rPr>
              <w:t>管理手册</w:t>
            </w:r>
            <w:r>
              <w:rPr>
                <w:rFonts w:hint="eastAsia" w:ascii="宋体" w:hAnsi="宋体" w:cs="宋体"/>
                <w:color w:val="000000"/>
                <w:szCs w:val="24"/>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653" w:type="dxa"/>
            <w:noWrap w:val="0"/>
            <w:vAlign w:val="top"/>
          </w:tcPr>
          <w:p>
            <w:pPr>
              <w:rPr>
                <w:b/>
              </w:rPr>
            </w:pPr>
          </w:p>
        </w:tc>
        <w:tc>
          <w:tcPr>
            <w:tcW w:w="10815" w:type="dxa"/>
            <w:noWrap w:val="0"/>
            <w:vAlign w:val="top"/>
          </w:tcPr>
          <w:p>
            <w:pPr>
              <w:spacing w:line="360" w:lineRule="auto"/>
              <w:jc w:val="left"/>
              <w:rPr>
                <w:rFonts w:hint="eastAsia" w:ascii="宋体" w:hAnsi="宋体" w:cs="宋体"/>
                <w:szCs w:val="24"/>
              </w:rPr>
            </w:pPr>
            <w:r>
              <w:rPr>
                <w:rFonts w:hint="eastAsia" w:ascii="宋体" w:hAnsi="宋体" w:cs="宋体"/>
                <w:szCs w:val="24"/>
                <w:lang w:eastAsia="zh-CN"/>
              </w:rPr>
              <w:t>远程</w:t>
            </w:r>
            <w:r>
              <w:rPr>
                <w:rFonts w:hint="eastAsia" w:ascii="宋体" w:hAnsi="宋体" w:cs="宋体"/>
                <w:szCs w:val="24"/>
              </w:rPr>
              <w:t>确认，公司质量管理体系覆盖范围：</w:t>
            </w:r>
          </w:p>
          <w:p>
            <w:pPr>
              <w:spacing w:line="360" w:lineRule="auto"/>
              <w:ind w:firstLine="420" w:firstLineChars="200"/>
              <w:jc w:val="left"/>
              <w:rPr>
                <w:rFonts w:hint="eastAsia" w:ascii="宋体" w:hAnsi="宋体"/>
                <w:szCs w:val="21"/>
              </w:rPr>
            </w:pPr>
            <w:r>
              <w:rPr>
                <w:rFonts w:hint="eastAsia" w:ascii="宋体" w:hAnsi="宋体"/>
                <w:szCs w:val="21"/>
              </w:rPr>
              <w:t xml:space="preserve">石油专用设备（泥浆净化系统、加工罐）、沙漠野营房的生产，钻机维修及技术服务 </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ascii="宋体" w:hAnsi="宋体" w:cs="宋体"/>
                <w:color w:val="000000"/>
                <w:szCs w:val="24"/>
              </w:rPr>
            </w:pPr>
            <w:r>
              <w:rPr>
                <w:rFonts w:hint="eastAsia" w:ascii="宋体" w:hAnsi="宋体" w:cs="宋体"/>
                <w:szCs w:val="24"/>
              </w:rPr>
              <w:t>20</w:t>
            </w:r>
            <w:r>
              <w:rPr>
                <w:rFonts w:hint="eastAsia" w:ascii="宋体" w:hAnsi="宋体" w:cs="宋体"/>
                <w:szCs w:val="24"/>
                <w:lang w:val="en-US" w:eastAsia="zh-CN"/>
              </w:rPr>
              <w:t>20</w:t>
            </w:r>
            <w:r>
              <w:rPr>
                <w:rFonts w:hint="eastAsia" w:ascii="宋体" w:hAnsi="宋体" w:cs="宋体"/>
                <w:szCs w:val="24"/>
              </w:rPr>
              <w:t>年</w:t>
            </w:r>
            <w:r>
              <w:rPr>
                <w:rFonts w:hint="eastAsia" w:ascii="宋体" w:hAnsi="宋体" w:cs="宋体"/>
                <w:szCs w:val="24"/>
                <w:lang w:val="en-US" w:eastAsia="zh-CN"/>
              </w:rPr>
              <w:t>1</w:t>
            </w:r>
            <w:r>
              <w:rPr>
                <w:rFonts w:hint="eastAsia" w:ascii="宋体" w:hAnsi="宋体" w:cs="宋体"/>
                <w:szCs w:val="24"/>
              </w:rPr>
              <w:t>月至今，公司没有顾客的重大产品质量投诉，通过顾客满意度调查，顾客对公司提供的产品普遍反映较好。体系运行以来，顾客对质量反应良好，没有重大质量问题和投诉。在20</w:t>
            </w:r>
            <w:r>
              <w:rPr>
                <w:rFonts w:hint="eastAsia" w:ascii="宋体" w:hAnsi="宋体" w:cs="宋体"/>
                <w:szCs w:val="24"/>
                <w:lang w:val="en-US" w:eastAsia="zh-CN"/>
              </w:rPr>
              <w:t>20</w:t>
            </w:r>
            <w:r>
              <w:rPr>
                <w:rFonts w:hint="eastAsia" w:ascii="宋体" w:hAnsi="宋体" w:cs="宋体"/>
                <w:szCs w:val="24"/>
              </w:rPr>
              <w:t>年</w:t>
            </w:r>
            <w:r>
              <w:rPr>
                <w:rFonts w:hint="eastAsia" w:ascii="宋体" w:hAnsi="宋体" w:cs="宋体"/>
                <w:szCs w:val="24"/>
                <w:lang w:val="en-US" w:eastAsia="zh-CN"/>
              </w:rPr>
              <w:t>1月以</w:t>
            </w:r>
            <w:r>
              <w:rPr>
                <w:rFonts w:hint="eastAsia" w:ascii="宋体" w:hAnsi="宋体" w:cs="宋体"/>
                <w:szCs w:val="24"/>
              </w:rPr>
              <w:t>来，无质量监督抽查情况。</w:t>
            </w:r>
          </w:p>
        </w:tc>
        <w:tc>
          <w:tcPr>
            <w:tcW w:w="774" w:type="dxa"/>
            <w:noWrap w:val="0"/>
            <w:vAlign w:val="top"/>
          </w:tcPr>
          <w:p/>
        </w:tc>
      </w:tr>
    </w:tbl>
    <w:p>
      <w:pPr>
        <w:jc w:val="center"/>
        <w:rPr>
          <w:highlight w:val="none"/>
        </w:rPr>
      </w:pPr>
    </w:p>
    <w:p>
      <w:pPr>
        <w:pStyle w:val="9"/>
        <w:rPr>
          <w:rFonts w:hint="eastAsia"/>
          <w:highlight w:val="none"/>
        </w:rPr>
      </w:pPr>
      <w:r>
        <w:rPr>
          <w:rFonts w:hint="eastAsia"/>
          <w:highlight w:val="none"/>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9"/>
        <w:rPr>
          <w:rFonts w:hint="eastAsi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ign w:val="center"/>
          </w:tcPr>
          <w:p>
            <w:pPr>
              <w:spacing w:before="120"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880" w:type="dxa"/>
            <w:noWrap/>
            <w:vAlign w:val="center"/>
          </w:tcPr>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 xml:space="preserve">受审核部门：行政部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主管领导：</w:t>
            </w:r>
            <w:r>
              <w:rPr>
                <w:rFonts w:hint="eastAsia" w:asciiTheme="minorEastAsia" w:hAnsiTheme="minorEastAsia" w:eastAsiaTheme="minorEastAsia"/>
                <w:szCs w:val="21"/>
                <w:lang w:val="en-US" w:eastAsia="zh-CN"/>
              </w:rPr>
              <w:t>车光丽</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陪同人员：</w:t>
            </w:r>
            <w:r>
              <w:rPr>
                <w:rFonts w:hint="eastAsia" w:asciiTheme="minorEastAsia" w:hAnsiTheme="minorEastAsia" w:eastAsiaTheme="minorEastAsia"/>
                <w:szCs w:val="21"/>
                <w:lang w:val="en-US" w:eastAsia="zh-CN"/>
              </w:rPr>
              <w:t>孙彪</w:t>
            </w:r>
          </w:p>
        </w:tc>
        <w:tc>
          <w:tcPr>
            <w:tcW w:w="709" w:type="dxa"/>
            <w:vMerge w:val="restart"/>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ign w:val="center"/>
          </w:tcPr>
          <w:p>
            <w:pPr>
              <w:spacing w:line="320" w:lineRule="exact"/>
              <w:rPr>
                <w:rFonts w:asciiTheme="minorEastAsia" w:hAnsiTheme="minorEastAsia" w:eastAsiaTheme="minorEastAsia"/>
                <w:szCs w:val="21"/>
              </w:rPr>
            </w:pPr>
          </w:p>
        </w:tc>
        <w:tc>
          <w:tcPr>
            <w:tcW w:w="960" w:type="dxa"/>
            <w:vMerge w:val="continue"/>
            <w:noWrap/>
            <w:vAlign w:val="center"/>
          </w:tcPr>
          <w:p>
            <w:pPr>
              <w:spacing w:line="320" w:lineRule="exact"/>
              <w:rPr>
                <w:rFonts w:asciiTheme="minorEastAsia" w:hAnsiTheme="minorEastAsia" w:eastAsiaTheme="minorEastAsia"/>
                <w:szCs w:val="21"/>
              </w:rPr>
            </w:pPr>
          </w:p>
        </w:tc>
        <w:tc>
          <w:tcPr>
            <w:tcW w:w="10880" w:type="dxa"/>
            <w:noWrap/>
            <w:vAlign w:val="center"/>
          </w:tcPr>
          <w:p>
            <w:pPr>
              <w:spacing w:before="120"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 xml:space="preserve">审核员：李林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审核时间：2020.</w:t>
            </w:r>
            <w:r>
              <w:rPr>
                <w:rFonts w:hint="eastAsia" w:asciiTheme="minorEastAsia" w:hAnsiTheme="minorEastAsia" w:eastAsiaTheme="minorEastAsia"/>
                <w:szCs w:val="21"/>
                <w:lang w:val="en-US" w:eastAsia="zh-CN"/>
              </w:rPr>
              <w:t>06.10</w:t>
            </w:r>
          </w:p>
        </w:tc>
        <w:tc>
          <w:tcPr>
            <w:tcW w:w="709" w:type="dxa"/>
            <w:vMerge w:val="continue"/>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ign w:val="center"/>
          </w:tcPr>
          <w:p>
            <w:pPr>
              <w:spacing w:line="320" w:lineRule="exact"/>
              <w:rPr>
                <w:rFonts w:asciiTheme="minorEastAsia" w:hAnsiTheme="minorEastAsia" w:eastAsiaTheme="minorEastAsia"/>
                <w:szCs w:val="21"/>
              </w:rPr>
            </w:pPr>
          </w:p>
        </w:tc>
        <w:tc>
          <w:tcPr>
            <w:tcW w:w="960" w:type="dxa"/>
            <w:vMerge w:val="continue"/>
            <w:noWrap/>
            <w:vAlign w:val="center"/>
          </w:tcPr>
          <w:p>
            <w:pPr>
              <w:spacing w:line="320" w:lineRule="exact"/>
              <w:rPr>
                <w:rFonts w:asciiTheme="minorEastAsia" w:hAnsiTheme="minorEastAsia" w:eastAsiaTheme="minorEastAsia"/>
                <w:szCs w:val="21"/>
              </w:rPr>
            </w:pPr>
          </w:p>
        </w:tc>
        <w:tc>
          <w:tcPr>
            <w:tcW w:w="10880" w:type="dxa"/>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审核条款：</w:t>
            </w:r>
          </w:p>
        </w:tc>
        <w:tc>
          <w:tcPr>
            <w:tcW w:w="709" w:type="dxa"/>
            <w:vMerge w:val="continue"/>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noWrap/>
          </w:tcPr>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岗位/职责 /权限</w:t>
            </w:r>
          </w:p>
          <w:p>
            <w:pPr>
              <w:spacing w:line="320" w:lineRule="exact"/>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#组织内的岗位设置如何？</w:t>
            </w:r>
          </w:p>
          <w:p>
            <w:pPr>
              <w:spacing w:line="320" w:lineRule="exact"/>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职责和权限如何得到分派、沟通和理解？</w:t>
            </w:r>
          </w:p>
          <w:p>
            <w:pPr>
              <w:adjustRightInd w:val="0"/>
              <w:snapToGrid w:val="0"/>
              <w:spacing w:line="320" w:lineRule="exact"/>
              <w:jc w:val="center"/>
              <w:rPr>
                <w:rFonts w:cs="新宋体" w:asciiTheme="minorEastAsia" w:hAnsiTheme="minorEastAsia" w:eastAsiaTheme="minorEastAsia"/>
                <w:szCs w:val="21"/>
              </w:rPr>
            </w:pPr>
          </w:p>
        </w:tc>
        <w:tc>
          <w:tcPr>
            <w:tcW w:w="960" w:type="dxa"/>
            <w:noWrap/>
          </w:tcPr>
          <w:p>
            <w:pPr>
              <w:spacing w:line="320" w:lineRule="exact"/>
              <w:rPr>
                <w:rFonts w:cs="新宋体" w:asciiTheme="minorEastAsia" w:hAnsiTheme="minorEastAsia" w:eastAsiaTheme="minorEastAsia"/>
                <w:szCs w:val="21"/>
              </w:rPr>
            </w:pPr>
            <w:r>
              <w:rPr>
                <w:rFonts w:hint="eastAsia" w:cs="宋体" w:asciiTheme="minorEastAsia" w:hAnsiTheme="minorEastAsia" w:eastAsiaTheme="minorEastAsia"/>
                <w:b/>
                <w:szCs w:val="21"/>
              </w:rPr>
              <w:t>5.3</w:t>
            </w:r>
          </w:p>
        </w:tc>
        <w:tc>
          <w:tcPr>
            <w:tcW w:w="10880" w:type="dxa"/>
            <w:noWrap/>
          </w:tcPr>
          <w:p>
            <w:pPr>
              <w:spacing w:line="320" w:lineRule="exact"/>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查组织编制了《岗位职责》等</w:t>
            </w:r>
          </w:p>
          <w:p>
            <w:pPr>
              <w:spacing w:line="320" w:lineRule="exact"/>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体系文件中已经明确了行政部的岗位职责，具体为：</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（1）负责公司档案、文件的管理；      </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（2）经常对公司员工进行质量意识和有关规章制度的教育；</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（3）制定和完善公司的质量管理制度，并监督实施；</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（4）负责公司人事管理和培训工作的管理</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w:t>
            </w:r>
          </w:p>
          <w:p>
            <w:pPr>
              <w:widowControl/>
              <w:spacing w:line="32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部门职责清楚，描述符合部门实际情况。</w:t>
            </w:r>
          </w:p>
        </w:tc>
        <w:tc>
          <w:tcPr>
            <w:tcW w:w="709" w:type="dxa"/>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ign w:val="center"/>
          </w:tcPr>
          <w:p>
            <w:pPr>
              <w:spacing w:line="320" w:lineRule="exact"/>
              <w:rPr>
                <w:rFonts w:ascii="宋体" w:hAnsi="宋体" w:cs="宋体"/>
                <w:color w:val="000000"/>
                <w:szCs w:val="21"/>
              </w:rPr>
            </w:pPr>
            <w:r>
              <w:rPr>
                <w:rFonts w:hint="eastAsia" w:ascii="宋体" w:hAnsi="宋体" w:cs="宋体"/>
                <w:color w:val="000000"/>
                <w:szCs w:val="21"/>
              </w:rPr>
              <w:t>质量目标及其实现的策划</w:t>
            </w:r>
          </w:p>
          <w:p>
            <w:pPr>
              <w:spacing w:line="320" w:lineRule="exact"/>
              <w:rPr>
                <w:rFonts w:ascii="宋体" w:hAnsi="宋体" w:cs="宋体"/>
                <w:color w:val="000000"/>
                <w:szCs w:val="21"/>
              </w:rPr>
            </w:pPr>
            <w:r>
              <w:rPr>
                <w:rFonts w:hint="eastAsia" w:ascii="宋体" w:hAnsi="宋体" w:cs="宋体"/>
                <w:color w:val="000000"/>
                <w:szCs w:val="21"/>
              </w:rPr>
              <w:t>（含6.2.1/6.2.2）</w:t>
            </w:r>
          </w:p>
          <w:p>
            <w:pPr>
              <w:spacing w:line="320" w:lineRule="exact"/>
              <w:rPr>
                <w:rFonts w:ascii="宋体" w:hAnsi="宋体"/>
                <w:b/>
                <w:szCs w:val="21"/>
              </w:rPr>
            </w:pPr>
          </w:p>
        </w:tc>
        <w:tc>
          <w:tcPr>
            <w:tcW w:w="960" w:type="dxa"/>
            <w:noWrap/>
          </w:tcPr>
          <w:p>
            <w:pPr>
              <w:spacing w:line="320" w:lineRule="exact"/>
              <w:rPr>
                <w:rFonts w:ascii="宋体" w:hAnsi="宋体" w:cs="新宋体"/>
                <w:szCs w:val="21"/>
              </w:rPr>
            </w:pPr>
            <w:r>
              <w:rPr>
                <w:rFonts w:hint="eastAsia" w:ascii="宋体" w:hAnsi="宋体" w:cs="宋体"/>
                <w:b/>
                <w:szCs w:val="21"/>
              </w:rPr>
              <w:t>6.2</w:t>
            </w:r>
          </w:p>
        </w:tc>
        <w:tc>
          <w:tcPr>
            <w:tcW w:w="10880" w:type="dxa"/>
            <w:noWrap/>
          </w:tcPr>
          <w:p>
            <w:pPr>
              <w:spacing w:line="320" w:lineRule="exact"/>
              <w:rPr>
                <w:rFonts w:hint="eastAsia" w:ascii="宋体" w:hAnsi="宋体" w:eastAsia="宋体" w:cs="宋体"/>
                <w:color w:val="000000"/>
                <w:spacing w:val="-4"/>
                <w:szCs w:val="21"/>
                <w:lang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eastAsia="zh-CN"/>
              </w:rPr>
              <w:t>车光丽</w:t>
            </w:r>
          </w:p>
          <w:p>
            <w:pPr>
              <w:spacing w:line="320" w:lineRule="exact"/>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20" w:lineRule="exact"/>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测量时间：</w:t>
            </w:r>
            <w:r>
              <w:rPr>
                <w:rFonts w:hint="eastAsia" w:ascii="宋体" w:hAnsi="宋体" w:cs="宋体"/>
                <w:color w:val="000000"/>
                <w:spacing w:val="-4"/>
                <w:szCs w:val="21"/>
                <w:lang w:val="en-US" w:eastAsia="zh-CN"/>
              </w:rPr>
              <w:t>2020年01-05月</w:t>
            </w:r>
          </w:p>
          <w:p>
            <w:pPr>
              <w:spacing w:line="320" w:lineRule="exact"/>
              <w:rPr>
                <w:rFonts w:ascii="宋体" w:hAnsi="宋体" w:cs="宋体"/>
                <w:color w:val="000000"/>
                <w:spacing w:val="-4"/>
                <w:szCs w:val="21"/>
              </w:rPr>
            </w:pPr>
            <w:r>
              <w:rPr>
                <w:rFonts w:hint="eastAsia" w:ascii="宋体" w:hAnsi="宋体" w:cs="宋体"/>
                <w:color w:val="000000"/>
                <w:spacing w:val="-4"/>
                <w:szCs w:val="21"/>
              </w:rPr>
              <w:t xml:space="preserve">1、企业员工质量管理基础教育、业务技能学习普及率100%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 xml:space="preserve">     实测：100%</w:t>
            </w:r>
          </w:p>
          <w:p>
            <w:pPr>
              <w:spacing w:line="320" w:lineRule="exact"/>
              <w:rPr>
                <w:rFonts w:ascii="宋体" w:hAnsi="宋体" w:cs="宋体"/>
                <w:color w:val="000000"/>
                <w:spacing w:val="-4"/>
                <w:szCs w:val="21"/>
              </w:rPr>
            </w:pPr>
            <w:r>
              <w:rPr>
                <w:rFonts w:hint="eastAsia" w:ascii="宋体" w:hAnsi="宋体" w:cs="宋体"/>
                <w:color w:val="000000"/>
                <w:spacing w:val="-4"/>
                <w:szCs w:val="21"/>
              </w:rPr>
              <w:t xml:space="preserve">2、文件控制率100%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20" w:lineRule="exact"/>
              <w:rPr>
                <w:rFonts w:ascii="宋体" w:hAnsi="宋体" w:cs="宋体"/>
                <w:szCs w:val="21"/>
              </w:rPr>
            </w:pPr>
            <w:r>
              <w:rPr>
                <w:rFonts w:hint="eastAsia" w:ascii="宋体" w:hAnsi="宋体" w:cs="宋体"/>
                <w:color w:val="000000"/>
                <w:spacing w:val="-4"/>
                <w:szCs w:val="21"/>
              </w:rPr>
              <w:t>质量目标覆盖相关职能、层次和过程，质量目标与质量方针保持一致</w:t>
            </w:r>
            <w:r>
              <w:rPr>
                <w:rFonts w:hint="eastAsia" w:ascii="宋体" w:hAnsi="宋体" w:cs="宋体"/>
                <w:color w:val="000000"/>
                <w:szCs w:val="21"/>
              </w:rPr>
              <w:t>。</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tcPr>
          <w:p>
            <w:pPr>
              <w:spacing w:line="320" w:lineRule="exact"/>
              <w:rPr>
                <w:rFonts w:ascii="宋体" w:hAnsi="宋体" w:cs="宋体"/>
                <w:szCs w:val="21"/>
              </w:rPr>
            </w:pPr>
            <w:r>
              <w:rPr>
                <w:rFonts w:hint="eastAsia" w:ascii="宋体" w:hAnsi="宋体" w:cs="宋体"/>
                <w:szCs w:val="21"/>
              </w:rPr>
              <w:t>人员</w:t>
            </w:r>
          </w:p>
          <w:p>
            <w:pPr>
              <w:spacing w:line="320" w:lineRule="exact"/>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spacing w:line="320" w:lineRule="exact"/>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tcPr>
          <w:p>
            <w:pPr>
              <w:spacing w:line="320" w:lineRule="exact"/>
              <w:rPr>
                <w:rFonts w:ascii="宋体" w:hAnsi="宋体" w:cs="新宋体"/>
                <w:szCs w:val="21"/>
              </w:rPr>
            </w:pPr>
            <w:r>
              <w:rPr>
                <w:rFonts w:hint="eastAsia" w:ascii="宋体" w:hAnsi="宋体" w:cs="宋体"/>
                <w:b/>
                <w:szCs w:val="21"/>
              </w:rPr>
              <w:t>7.1.2</w:t>
            </w:r>
          </w:p>
        </w:tc>
        <w:tc>
          <w:tcPr>
            <w:tcW w:w="10880" w:type="dxa"/>
            <w:noWrap/>
          </w:tcPr>
          <w:p>
            <w:pPr>
              <w:adjustRightInd w:val="0"/>
              <w:snapToGrid w:val="0"/>
              <w:spacing w:line="320" w:lineRule="exact"/>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20" w:lineRule="exact"/>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20" w:lineRule="exact"/>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岗位职务说明书》</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20" w:lineRule="exact"/>
              <w:ind w:firstLine="404" w:firstLineChars="200"/>
              <w:jc w:val="left"/>
              <w:rPr>
                <w:rFonts w:ascii="宋体" w:hAnsi="宋体" w:cs="宋体"/>
                <w:spacing w:val="-4"/>
                <w:szCs w:val="21"/>
              </w:rPr>
            </w:pPr>
            <w:r>
              <w:rPr>
                <w:rFonts w:hint="eastAsia" w:ascii="宋体" w:hAnsi="宋体" w:cs="宋体"/>
                <w:spacing w:val="-4"/>
                <w:szCs w:val="21"/>
              </w:rPr>
              <w:t>查见：《岗位职务说明书》中</w:t>
            </w:r>
            <w:r>
              <w:rPr>
                <w:rFonts w:hint="eastAsia" w:ascii="宋体" w:hAnsi="宋体" w:cs="宋体"/>
                <w:spacing w:val="-4"/>
                <w:szCs w:val="21"/>
                <w:lang w:eastAsia="zh-CN"/>
              </w:rPr>
              <w:t>经营部</w:t>
            </w:r>
            <w:r>
              <w:rPr>
                <w:rFonts w:hint="eastAsia" w:ascii="宋体" w:hAnsi="宋体" w:cs="宋体"/>
                <w:spacing w:val="-4"/>
                <w:szCs w:val="21"/>
              </w:rPr>
              <w:t>经理岗位任职要求，非常</w:t>
            </w:r>
            <w:r>
              <w:rPr>
                <w:rFonts w:ascii="宋体" w:hAnsi="宋体" w:cs="宋体"/>
                <w:spacing w:val="-4"/>
                <w:szCs w:val="21"/>
              </w:rPr>
              <w:t>熟悉</w:t>
            </w:r>
            <w:r>
              <w:rPr>
                <w:rFonts w:hint="eastAsia" w:ascii="宋体" w:hAnsi="宋体" w:cs="宋体"/>
                <w:spacing w:val="-4"/>
                <w:szCs w:val="21"/>
              </w:rPr>
              <w:t>相关营销的流程；</w:t>
            </w:r>
            <w:r>
              <w:rPr>
                <w:rFonts w:ascii="宋体" w:hAnsi="宋体" w:cs="宋体"/>
                <w:spacing w:val="-4"/>
                <w:szCs w:val="21"/>
              </w:rPr>
              <w:t>熟悉</w:t>
            </w:r>
            <w:r>
              <w:rPr>
                <w:rFonts w:hint="eastAsia" w:ascii="宋体" w:hAnsi="宋体" w:cs="宋体"/>
                <w:spacing w:val="-4"/>
                <w:szCs w:val="21"/>
              </w:rPr>
              <w:t>企业管理的各项程序，熟悉行政事务的处理，擅长处理人际关系，领导和协调公司重大决定的能力，掌握公司发展方向，具有创造性思维和远见等；抽见：部门经理任职要求，要求掌握计划调度工作技术，较强的统筹协调，组织安排工作的能力，有一定统计分析能力等。</w:t>
            </w:r>
          </w:p>
          <w:p>
            <w:pPr>
              <w:spacing w:line="320" w:lineRule="exact"/>
              <w:rPr>
                <w:rFonts w:ascii="宋体" w:hAnsi="宋体"/>
                <w:szCs w:val="21"/>
              </w:rPr>
            </w:pPr>
            <w:r>
              <w:rPr>
                <w:rFonts w:hint="eastAsia" w:ascii="宋体" w:hAnsi="宋体" w:cs="宋体"/>
                <w:spacing w:val="-4"/>
                <w:szCs w:val="21"/>
                <w:lang w:eastAsia="zh-CN"/>
              </w:rPr>
              <w:t>远程</w:t>
            </w:r>
            <w:r>
              <w:rPr>
                <w:rFonts w:hint="eastAsia" w:ascii="宋体" w:hAnsi="宋体" w:cs="宋体"/>
                <w:spacing w:val="-4"/>
                <w:szCs w:val="21"/>
              </w:rPr>
              <w:t>确认，能满足规定要求。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tcPr>
          <w:p>
            <w:pPr>
              <w:spacing w:line="320" w:lineRule="exact"/>
              <w:rPr>
                <w:rFonts w:ascii="宋体" w:hAnsi="宋体" w:cs="宋体"/>
                <w:szCs w:val="21"/>
                <w:highlight w:val="none"/>
              </w:rPr>
            </w:pPr>
            <w:r>
              <w:rPr>
                <w:rFonts w:hint="eastAsia" w:ascii="宋体" w:hAnsi="宋体" w:cs="宋体"/>
                <w:szCs w:val="21"/>
                <w:highlight w:val="none"/>
              </w:rPr>
              <w:t>能力</w:t>
            </w:r>
          </w:p>
          <w:p>
            <w:pPr>
              <w:spacing w:line="320" w:lineRule="exact"/>
              <w:rPr>
                <w:rFonts w:ascii="宋体" w:hAnsi="宋体" w:cs="宋体"/>
                <w:szCs w:val="21"/>
                <w:highlight w:val="none"/>
              </w:rPr>
            </w:pPr>
            <w:r>
              <w:rPr>
                <w:rFonts w:hint="eastAsia" w:ascii="宋体" w:hAnsi="宋体" w:cs="宋体"/>
                <w:szCs w:val="21"/>
                <w:highlight w:val="none"/>
              </w:rPr>
              <w:t>#组织确定人员所需的能力有哪些？</w:t>
            </w:r>
          </w:p>
          <w:p>
            <w:pPr>
              <w:spacing w:line="320" w:lineRule="exact"/>
              <w:rPr>
                <w:rFonts w:ascii="宋体" w:hAnsi="宋体" w:cs="宋体"/>
                <w:szCs w:val="21"/>
                <w:highlight w:val="none"/>
              </w:rPr>
            </w:pPr>
            <w:r>
              <w:rPr>
                <w:rFonts w:hint="eastAsia" w:ascii="宋体" w:hAnsi="宋体" w:cs="宋体"/>
                <w:szCs w:val="21"/>
                <w:highlight w:val="none"/>
              </w:rPr>
              <w:t>.组织如何证明其控制下的人员具备所需的能力？</w:t>
            </w:r>
          </w:p>
          <w:p>
            <w:pPr>
              <w:spacing w:line="320" w:lineRule="exact"/>
              <w:rPr>
                <w:rFonts w:ascii="宋体" w:hAnsi="宋体" w:cs="宋体"/>
                <w:szCs w:val="21"/>
                <w:highlight w:val="none"/>
              </w:rPr>
            </w:pPr>
            <w:r>
              <w:rPr>
                <w:rFonts w:hint="eastAsia" w:ascii="宋体" w:hAnsi="宋体" w:cs="宋体"/>
                <w:szCs w:val="21"/>
                <w:highlight w:val="none"/>
              </w:rPr>
              <w:t>.为获取所需能力采取了哪些措施？</w:t>
            </w:r>
          </w:p>
          <w:p>
            <w:pPr>
              <w:spacing w:line="320" w:lineRule="exact"/>
              <w:rPr>
                <w:rFonts w:ascii="宋体" w:hAnsi="宋体" w:cs="宋体"/>
                <w:szCs w:val="21"/>
                <w:highlight w:val="none"/>
              </w:rPr>
            </w:pPr>
            <w:r>
              <w:rPr>
                <w:rFonts w:hint="eastAsia" w:ascii="宋体" w:hAnsi="宋体" w:cs="宋体"/>
                <w:szCs w:val="21"/>
                <w:highlight w:val="none"/>
              </w:rPr>
              <w:t>.是否保持适当的记录作为证明人员能力的证据？</w:t>
            </w:r>
          </w:p>
          <w:p>
            <w:pPr>
              <w:spacing w:line="320" w:lineRule="exact"/>
              <w:rPr>
                <w:rFonts w:ascii="宋体" w:hAnsi="宋体" w:cs="宋体"/>
                <w:szCs w:val="21"/>
                <w:highlight w:val="none"/>
              </w:rPr>
            </w:pPr>
          </w:p>
          <w:p>
            <w:pPr>
              <w:adjustRightInd w:val="0"/>
              <w:snapToGrid w:val="0"/>
              <w:spacing w:line="320" w:lineRule="exact"/>
              <w:jc w:val="center"/>
              <w:rPr>
                <w:szCs w:val="21"/>
                <w:highlight w:val="none"/>
              </w:rPr>
            </w:pPr>
          </w:p>
        </w:tc>
        <w:tc>
          <w:tcPr>
            <w:tcW w:w="960" w:type="dxa"/>
            <w:noWrap/>
          </w:tcPr>
          <w:p>
            <w:pPr>
              <w:spacing w:line="320" w:lineRule="exact"/>
              <w:rPr>
                <w:rFonts w:ascii="宋体" w:hAnsi="宋体"/>
                <w:szCs w:val="21"/>
                <w:highlight w:val="none"/>
              </w:rPr>
            </w:pPr>
            <w:r>
              <w:rPr>
                <w:rFonts w:hint="eastAsia" w:ascii="宋体" w:hAnsi="宋体" w:cs="宋体"/>
                <w:b/>
                <w:bCs/>
                <w:szCs w:val="21"/>
                <w:highlight w:val="none"/>
              </w:rPr>
              <w:t>7.2</w:t>
            </w:r>
          </w:p>
        </w:tc>
        <w:tc>
          <w:tcPr>
            <w:tcW w:w="10880" w:type="dxa"/>
            <w:noWrap/>
          </w:tcPr>
          <w:p>
            <w:pPr>
              <w:spacing w:line="320" w:lineRule="exact"/>
              <w:ind w:firstLine="420" w:firstLineChars="200"/>
              <w:rPr>
                <w:rFonts w:ascii="宋体" w:hAnsi="宋体" w:cs="宋体"/>
                <w:szCs w:val="21"/>
                <w:highlight w:val="none"/>
              </w:rPr>
            </w:pPr>
            <w:r>
              <w:rPr>
                <w:rFonts w:hint="eastAsia" w:ascii="宋体" w:hAnsi="宋体" w:cs="宋体"/>
                <w:szCs w:val="21"/>
                <w:highlight w:val="none"/>
              </w:rPr>
              <w:t>公司确定了从事的工作影响质量管理体系绩效和有效性且在公司控制范围内的人员所必要的能力，这些能力主要是基于适当的教育、培训或经历等。</w:t>
            </w:r>
          </w:p>
          <w:p>
            <w:pPr>
              <w:spacing w:line="320" w:lineRule="exact"/>
              <w:ind w:firstLine="420" w:firstLineChars="200"/>
              <w:rPr>
                <w:rFonts w:ascii="宋体" w:hAnsi="宋体" w:cs="宋体"/>
                <w:szCs w:val="21"/>
                <w:highlight w:val="none"/>
              </w:rPr>
            </w:pPr>
            <w:r>
              <w:rPr>
                <w:rFonts w:hint="eastAsia" w:ascii="宋体" w:hAnsi="宋体" w:cs="宋体"/>
                <w:szCs w:val="21"/>
                <w:highlight w:val="none"/>
              </w:rPr>
              <w:t>公司对每个从事影响产品符合性要求及从事的工作影响质量管理体系绩效和有效性的工作人员的能力进行识别，制定培训制度、有计划有目的、系统地提供培训以满足这些需求。</w:t>
            </w:r>
          </w:p>
          <w:p>
            <w:pPr>
              <w:spacing w:line="320" w:lineRule="exact"/>
              <w:rPr>
                <w:rFonts w:hint="eastAsia" w:ascii="宋体" w:hAnsi="宋体" w:cs="宋体"/>
                <w:szCs w:val="21"/>
                <w:highlight w:val="none"/>
              </w:rPr>
            </w:pPr>
            <w:r>
              <w:rPr>
                <w:rFonts w:hint="eastAsia" w:ascii="宋体" w:hAnsi="宋体" w:cs="宋体"/>
                <w:szCs w:val="21"/>
                <w:highlight w:val="none"/>
              </w:rPr>
              <w:t>适用时，采取措施（包括：培训、辅导、重新分配工作或招聘具有能力的人员）获得所需的能力，并评价措施的有效性。保留适当的形成文件的信息，作为人员能力的证据。</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1、查看公司人员资质：</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杨传龙  作业类别:焊接与热切割作业，证号：T370481197701177454,有效期：2022.05.17；</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孙腾    作业类别：焊接与热切割作业， 证号：T370406199012265052, 有效期：2022.05.17；</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20" w:lineRule="exact"/>
              <w:rPr>
                <w:rFonts w:hint="eastAsia" w:ascii="宋体" w:hAnsi="宋体" w:cs="宋体"/>
                <w:szCs w:val="21"/>
                <w:highlight w:val="none"/>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查见20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年度培训计划共</w:t>
            </w:r>
            <w:r>
              <w:rPr>
                <w:rFonts w:hint="eastAsia" w:ascii="宋体" w:hAnsi="宋体" w:cs="宋体"/>
                <w:szCs w:val="21"/>
                <w:highlight w:val="none"/>
                <w:lang w:val="en-US" w:eastAsia="zh-CN"/>
              </w:rPr>
              <w:t>5</w:t>
            </w:r>
            <w:r>
              <w:rPr>
                <w:rFonts w:hint="eastAsia" w:ascii="宋体" w:hAnsi="宋体" w:cs="宋体"/>
                <w:szCs w:val="21"/>
                <w:highlight w:val="none"/>
              </w:rPr>
              <w:t>次，已完成的培训记录</w:t>
            </w:r>
            <w:r>
              <w:rPr>
                <w:rFonts w:hint="eastAsia" w:ascii="宋体" w:hAnsi="宋体" w:cs="宋体"/>
                <w:szCs w:val="21"/>
                <w:highlight w:val="none"/>
                <w:lang w:val="en-US" w:eastAsia="zh-CN"/>
              </w:rPr>
              <w:t>2</w:t>
            </w:r>
            <w:r>
              <w:rPr>
                <w:rFonts w:hint="eastAsia" w:ascii="宋体" w:hAnsi="宋体" w:cs="宋体"/>
                <w:szCs w:val="21"/>
                <w:highlight w:val="none"/>
              </w:rPr>
              <w:t>次。</w:t>
            </w:r>
          </w:p>
          <w:p>
            <w:pPr>
              <w:spacing w:line="320" w:lineRule="exact"/>
              <w:rPr>
                <w:rFonts w:hint="eastAsia" w:ascii="宋体" w:hAnsi="宋体" w:eastAsia="宋体" w:cs="宋体"/>
                <w:szCs w:val="21"/>
                <w:highlight w:val="none"/>
                <w:lang w:eastAsia="zh-CN"/>
              </w:rPr>
            </w:pPr>
            <w:r>
              <w:rPr>
                <w:rFonts w:hint="eastAsia" w:ascii="宋体" w:hAnsi="宋体" w:cs="宋体"/>
                <w:szCs w:val="21"/>
                <w:highlight w:val="none"/>
              </w:rPr>
              <w:t>1）：20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05</w:t>
            </w:r>
            <w:r>
              <w:rPr>
                <w:rFonts w:hint="eastAsia" w:ascii="宋体" w:hAnsi="宋体" w:cs="宋体"/>
                <w:szCs w:val="21"/>
                <w:highlight w:val="none"/>
              </w:rPr>
              <w:t>.</w:t>
            </w:r>
            <w:r>
              <w:rPr>
                <w:rFonts w:hint="eastAsia" w:ascii="宋体" w:hAnsi="宋体" w:cs="宋体"/>
                <w:szCs w:val="21"/>
                <w:highlight w:val="none"/>
                <w:lang w:val="en-US" w:eastAsia="zh-CN"/>
              </w:rPr>
              <w:t>13</w:t>
            </w:r>
            <w:r>
              <w:rPr>
                <w:rFonts w:hint="eastAsia" w:ascii="宋体" w:hAnsi="宋体" w:cs="宋体"/>
                <w:szCs w:val="21"/>
                <w:highlight w:val="none"/>
              </w:rPr>
              <w:t>培训内容：体系文件培训；培训教师：</w:t>
            </w:r>
            <w:r>
              <w:rPr>
                <w:rFonts w:hint="eastAsia" w:ascii="宋体" w:hAnsi="宋体" w:cs="宋体"/>
                <w:szCs w:val="21"/>
                <w:highlight w:val="none"/>
                <w:lang w:eastAsia="zh-CN"/>
              </w:rPr>
              <w:t>张</w:t>
            </w:r>
            <w:r>
              <w:rPr>
                <w:rFonts w:hint="eastAsia" w:ascii="宋体" w:hAnsi="宋体" w:cs="宋体"/>
                <w:szCs w:val="21"/>
                <w:highlight w:val="none"/>
                <w:lang w:val="en-US" w:eastAsia="zh-CN"/>
              </w:rPr>
              <w:t>老师</w:t>
            </w:r>
            <w:r>
              <w:rPr>
                <w:rFonts w:hint="eastAsia" w:ascii="宋体" w:hAnsi="宋体" w:cs="宋体"/>
                <w:szCs w:val="21"/>
                <w:highlight w:val="none"/>
              </w:rPr>
              <w:t>。培训人员：</w:t>
            </w:r>
            <w:r>
              <w:rPr>
                <w:rFonts w:hint="eastAsia" w:ascii="宋体" w:hAnsi="宋体" w:cs="宋体"/>
                <w:szCs w:val="21"/>
                <w:highlight w:val="none"/>
                <w:lang w:eastAsia="zh-CN"/>
              </w:rPr>
              <w:t>范鸿驿、陈曦、车光丽、</w:t>
            </w:r>
            <w:r>
              <w:rPr>
                <w:rFonts w:hint="eastAsia" w:ascii="宋体" w:hAnsi="宋体" w:cs="宋体"/>
                <w:szCs w:val="21"/>
                <w:highlight w:val="none"/>
                <w:lang w:val="en-US" w:eastAsia="zh-CN"/>
              </w:rPr>
              <w:t>孙彪</w:t>
            </w:r>
            <w:r>
              <w:rPr>
                <w:rFonts w:hint="eastAsia" w:ascii="宋体" w:hAnsi="宋体" w:cs="宋体"/>
                <w:szCs w:val="21"/>
                <w:highlight w:val="none"/>
                <w:lang w:eastAsia="zh-CN"/>
              </w:rPr>
              <w:t>、葛阳、</w:t>
            </w:r>
            <w:r>
              <w:rPr>
                <w:rFonts w:hint="eastAsia" w:ascii="宋体" w:hAnsi="宋体" w:cs="宋体"/>
                <w:szCs w:val="21"/>
                <w:highlight w:val="none"/>
                <w:lang w:val="en-US" w:eastAsia="zh-CN"/>
              </w:rPr>
              <w:t>赵明标</w:t>
            </w:r>
            <w:r>
              <w:rPr>
                <w:rFonts w:hint="eastAsia" w:ascii="宋体" w:hAnsi="宋体" w:cs="宋体"/>
                <w:szCs w:val="21"/>
                <w:highlight w:val="none"/>
              </w:rPr>
              <w:t>等；效果评价：公司全体人员在依据ISO9001标准下建立的管理体系有了全面的认识，更深层次结合本公司的实际情况，对质量管理体系的运行打下了良好的基础，对日后的管理提供了保障。评价人：</w:t>
            </w:r>
            <w:r>
              <w:rPr>
                <w:rFonts w:hint="eastAsia" w:ascii="宋体" w:hAnsi="宋体" w:cs="宋体"/>
                <w:szCs w:val="21"/>
                <w:highlight w:val="none"/>
                <w:lang w:eastAsia="zh-CN"/>
              </w:rPr>
              <w:t>范鸿驿</w:t>
            </w:r>
          </w:p>
          <w:p>
            <w:pPr>
              <w:spacing w:line="320" w:lineRule="exac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szCs w:val="21"/>
                <w:highlight w:val="none"/>
              </w:rPr>
              <w:t>公司人员能力管理基本符合要求。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160" w:type="dxa"/>
            <w:noWrap/>
          </w:tcPr>
          <w:p>
            <w:pPr>
              <w:spacing w:line="320" w:lineRule="exact"/>
              <w:rPr>
                <w:rFonts w:ascii="宋体" w:hAnsi="宋体" w:cs="宋体"/>
                <w:szCs w:val="21"/>
              </w:rPr>
            </w:pPr>
            <w:r>
              <w:rPr>
                <w:rFonts w:hint="eastAsia" w:ascii="宋体" w:hAnsi="宋体" w:cs="宋体"/>
                <w:szCs w:val="21"/>
              </w:rPr>
              <w:t>意识</w:t>
            </w:r>
          </w:p>
          <w:p>
            <w:pPr>
              <w:adjustRightInd w:val="0"/>
              <w:snapToGrid w:val="0"/>
              <w:spacing w:line="320" w:lineRule="exact"/>
              <w:jc w:val="center"/>
              <w:rPr>
                <w:rFonts w:ascii="宋体" w:hAnsi="宋体"/>
                <w:szCs w:val="21"/>
              </w:rPr>
            </w:pPr>
          </w:p>
        </w:tc>
        <w:tc>
          <w:tcPr>
            <w:tcW w:w="960" w:type="dxa"/>
            <w:noWrap/>
          </w:tcPr>
          <w:p>
            <w:pPr>
              <w:spacing w:line="320" w:lineRule="exact"/>
              <w:rPr>
                <w:rFonts w:ascii="宋体" w:hAnsi="宋体"/>
                <w:szCs w:val="21"/>
              </w:rPr>
            </w:pPr>
            <w:r>
              <w:rPr>
                <w:rFonts w:hint="eastAsia" w:ascii="宋体" w:hAnsi="宋体" w:cs="宋体"/>
                <w:b/>
                <w:szCs w:val="21"/>
              </w:rPr>
              <w:t>7.3</w:t>
            </w:r>
          </w:p>
        </w:tc>
        <w:tc>
          <w:tcPr>
            <w:tcW w:w="10880" w:type="dxa"/>
            <w:noWrap/>
          </w:tcPr>
          <w:p>
            <w:pPr>
              <w:spacing w:line="320" w:lineRule="exact"/>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20" w:lineRule="exact"/>
              <w:rPr>
                <w:rFonts w:ascii="宋体" w:hAnsi="宋体"/>
                <w:szCs w:val="21"/>
              </w:rPr>
            </w:pPr>
            <w:r>
              <w:rPr>
                <w:rFonts w:hint="eastAsia" w:ascii="宋体" w:hAnsi="宋体" w:cs="宋体"/>
                <w:szCs w:val="21"/>
              </w:rPr>
              <w:t>---经与员工</w:t>
            </w:r>
            <w:r>
              <w:rPr>
                <w:rFonts w:hint="eastAsia" w:ascii="宋体" w:hAnsi="宋体" w:cs="宋体"/>
                <w:szCs w:val="21"/>
                <w:lang w:eastAsia="zh-CN"/>
              </w:rPr>
              <w:t>车光丽</w:t>
            </w:r>
            <w:r>
              <w:rPr>
                <w:rFonts w:hint="eastAsia" w:ascii="宋体" w:hAnsi="宋体" w:cs="宋体"/>
                <w:szCs w:val="21"/>
              </w:rPr>
              <w:t>、</w:t>
            </w:r>
            <w:r>
              <w:rPr>
                <w:rFonts w:hint="eastAsia" w:ascii="宋体" w:hAnsi="宋体" w:cs="宋体"/>
                <w:szCs w:val="21"/>
                <w:highlight w:val="none"/>
                <w:lang w:val="en-US" w:eastAsia="zh-CN"/>
              </w:rPr>
              <w:t>孙彪</w:t>
            </w:r>
            <w:r>
              <w:rPr>
                <w:rFonts w:hint="eastAsia" w:ascii="宋体" w:hAnsi="宋体" w:cs="宋体"/>
                <w:szCs w:val="21"/>
              </w:rPr>
              <w:t>等人员沟通了解，其基本具备以上必要的质量意识和质量管理体系相关意识。</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noWrap/>
          </w:tcPr>
          <w:p>
            <w:pPr>
              <w:spacing w:line="320" w:lineRule="exact"/>
              <w:rPr>
                <w:rFonts w:ascii="宋体" w:hAnsi="宋体" w:cs="宋体"/>
                <w:szCs w:val="21"/>
              </w:rPr>
            </w:pPr>
            <w:r>
              <w:rPr>
                <w:rFonts w:hint="eastAsia" w:ascii="宋体" w:hAnsi="宋体" w:cs="宋体"/>
                <w:szCs w:val="21"/>
              </w:rPr>
              <w:t>形成文件的信息/7.5.1总则</w:t>
            </w:r>
          </w:p>
          <w:p>
            <w:pPr>
              <w:adjustRightInd w:val="0"/>
              <w:snapToGrid w:val="0"/>
              <w:spacing w:line="320" w:lineRule="exact"/>
              <w:jc w:val="center"/>
              <w:rPr>
                <w:rFonts w:ascii="宋体" w:hAnsi="宋体"/>
                <w:szCs w:val="21"/>
              </w:rPr>
            </w:pPr>
          </w:p>
        </w:tc>
        <w:tc>
          <w:tcPr>
            <w:tcW w:w="960" w:type="dxa"/>
            <w:noWrap/>
          </w:tcPr>
          <w:p>
            <w:pPr>
              <w:spacing w:line="320" w:lineRule="exact"/>
              <w:rPr>
                <w:rFonts w:ascii="宋体" w:hAnsi="宋体" w:cs="宋体"/>
                <w:b/>
                <w:szCs w:val="21"/>
              </w:rPr>
            </w:pPr>
            <w:r>
              <w:rPr>
                <w:rFonts w:hint="eastAsia" w:ascii="宋体" w:hAnsi="宋体" w:cs="宋体"/>
                <w:b/>
                <w:szCs w:val="21"/>
              </w:rPr>
              <w:t>7.5.1</w:t>
            </w:r>
          </w:p>
        </w:tc>
        <w:tc>
          <w:tcPr>
            <w:tcW w:w="10880" w:type="dxa"/>
            <w:noWrap/>
          </w:tcPr>
          <w:p>
            <w:pPr>
              <w:spacing w:line="320" w:lineRule="exact"/>
              <w:ind w:firstLine="420" w:firstLineChars="200"/>
              <w:rPr>
                <w:rFonts w:hint="eastAsia" w:ascii="宋体" w:hAnsi="宋体" w:cs="宋体"/>
                <w:szCs w:val="21"/>
              </w:rPr>
            </w:pPr>
            <w:r>
              <w:rPr>
                <w:rFonts w:hint="eastAsia" w:ascii="宋体" w:hAnsi="宋体" w:cs="宋体"/>
                <w:szCs w:val="21"/>
              </w:rPr>
              <w:t>公司的质量管理体系文件----包括</w:t>
            </w:r>
          </w:p>
          <w:p>
            <w:pPr>
              <w:spacing w:line="320" w:lineRule="exact"/>
              <w:ind w:firstLine="420" w:firstLineChars="200"/>
              <w:rPr>
                <w:rFonts w:hint="eastAsia" w:ascii="宋体" w:hAnsi="宋体" w:cs="宋体"/>
                <w:szCs w:val="21"/>
              </w:rPr>
            </w:pPr>
            <w:r>
              <w:rPr>
                <w:rFonts w:hint="eastAsia" w:ascii="宋体" w:hAnsi="宋体" w:cs="宋体"/>
                <w:szCs w:val="21"/>
              </w:rPr>
              <w:t>一级文件：质量质量手册</w:t>
            </w:r>
          </w:p>
          <w:p>
            <w:pPr>
              <w:spacing w:line="320" w:lineRule="exact"/>
              <w:ind w:firstLine="420" w:firstLineChars="200"/>
              <w:rPr>
                <w:rFonts w:hint="eastAsia" w:ascii="宋体" w:hAnsi="宋体" w:cs="宋体"/>
                <w:szCs w:val="21"/>
              </w:rPr>
            </w:pPr>
            <w:r>
              <w:rPr>
                <w:rFonts w:hint="eastAsia" w:ascii="宋体" w:hAnsi="宋体" w:cs="宋体"/>
                <w:szCs w:val="21"/>
              </w:rPr>
              <w:t>二级文件：程序文件</w:t>
            </w:r>
          </w:p>
          <w:p>
            <w:pPr>
              <w:spacing w:line="320" w:lineRule="exact"/>
              <w:ind w:firstLine="420" w:firstLineChars="200"/>
              <w:rPr>
                <w:rFonts w:hint="eastAsia" w:ascii="宋体" w:hAnsi="宋体" w:cs="宋体"/>
                <w:szCs w:val="21"/>
              </w:rPr>
            </w:pPr>
            <w:r>
              <w:rPr>
                <w:rFonts w:hint="eastAsia" w:ascii="宋体" w:hAnsi="宋体" w:cs="宋体"/>
                <w:szCs w:val="21"/>
              </w:rPr>
              <w:t>三级文件：管理规定或制度</w:t>
            </w:r>
          </w:p>
          <w:p>
            <w:pPr>
              <w:spacing w:line="320" w:lineRule="exact"/>
              <w:ind w:firstLine="420" w:firstLineChars="200"/>
              <w:rPr>
                <w:rFonts w:hint="eastAsia" w:ascii="宋体" w:hAnsi="宋体" w:cs="宋体"/>
                <w:szCs w:val="21"/>
              </w:rPr>
            </w:pPr>
            <w:r>
              <w:rPr>
                <w:rFonts w:hint="eastAsia" w:ascii="宋体" w:hAnsi="宋体" w:cs="宋体"/>
                <w:szCs w:val="21"/>
              </w:rPr>
              <w:t>四级文件：表格和检查表。</w:t>
            </w:r>
          </w:p>
          <w:p>
            <w:pPr>
              <w:spacing w:line="320" w:lineRule="exact"/>
              <w:ind w:firstLine="420" w:firstLineChars="200"/>
              <w:rPr>
                <w:rFonts w:hint="eastAsia" w:ascii="宋体" w:hAnsi="宋体" w:cs="宋体"/>
                <w:szCs w:val="21"/>
              </w:rPr>
            </w:pPr>
            <w:r>
              <w:rPr>
                <w:rFonts w:hint="eastAsia" w:ascii="宋体" w:hAnsi="宋体" w:cs="宋体"/>
                <w:szCs w:val="21"/>
              </w:rPr>
              <w:t>--此外，外来文件即外部提供的文件,包括规格标准、与产品质量有关的企业标准。通常属于第三级文件，并得到及时识别和分发控制。</w:t>
            </w:r>
          </w:p>
          <w:p>
            <w:pPr>
              <w:spacing w:line="320" w:lineRule="exact"/>
              <w:ind w:firstLine="420" w:firstLineChars="200"/>
            </w:pPr>
            <w:r>
              <w:rPr>
                <w:rFonts w:hint="eastAsia"/>
              </w:rPr>
              <w:t>经查：公司提供的各级体系文件总体满足标准的要求和确保QMS有效性的需要。</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tcPr>
          <w:p>
            <w:pPr>
              <w:adjustRightInd w:val="0"/>
              <w:snapToGrid w:val="0"/>
              <w:spacing w:line="320" w:lineRule="exact"/>
              <w:jc w:val="center"/>
              <w:rPr>
                <w:rFonts w:ascii="宋体" w:hAnsi="宋体"/>
                <w:szCs w:val="21"/>
                <w:highlight w:val="none"/>
              </w:rPr>
            </w:pPr>
            <w:r>
              <w:rPr>
                <w:rFonts w:hint="eastAsia" w:ascii="宋体" w:hAnsi="宋体" w:cs="宋体"/>
                <w:szCs w:val="21"/>
                <w:highlight w:val="none"/>
              </w:rPr>
              <w:t>创建和更新</w:t>
            </w:r>
          </w:p>
        </w:tc>
        <w:tc>
          <w:tcPr>
            <w:tcW w:w="960" w:type="dxa"/>
            <w:noWrap/>
          </w:tcPr>
          <w:p>
            <w:pPr>
              <w:spacing w:line="320" w:lineRule="exact"/>
              <w:rPr>
                <w:rFonts w:ascii="宋体" w:hAnsi="宋体" w:cs="宋体"/>
                <w:b/>
                <w:szCs w:val="21"/>
                <w:highlight w:val="none"/>
              </w:rPr>
            </w:pPr>
            <w:r>
              <w:rPr>
                <w:rFonts w:hint="eastAsia" w:ascii="宋体" w:hAnsi="宋体" w:cs="宋体"/>
                <w:b/>
                <w:szCs w:val="21"/>
                <w:highlight w:val="none"/>
              </w:rPr>
              <w:t>7.5.2</w:t>
            </w:r>
          </w:p>
        </w:tc>
        <w:tc>
          <w:tcPr>
            <w:tcW w:w="10880" w:type="dxa"/>
            <w:noWrap/>
          </w:tcPr>
          <w:p>
            <w:pPr>
              <w:pStyle w:val="5"/>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抽查体系文件：质量手册、程序文件、岗位任职要求、内审报告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远程</w:t>
            </w:r>
            <w:r>
              <w:rPr>
                <w:rFonts w:hint="eastAsia" w:ascii="宋体" w:hAnsi="宋体" w:eastAsia="宋体" w:cs="宋体"/>
                <w:color w:val="000000"/>
                <w:kern w:val="0"/>
                <w:sz w:val="21"/>
                <w:szCs w:val="21"/>
                <w:highlight w:val="none"/>
              </w:rPr>
              <w:t>抽见《质量手册》</w:t>
            </w:r>
          </w:p>
          <w:p>
            <w:pPr>
              <w:pStyle w:val="5"/>
              <w:tabs>
                <w:tab w:val="left" w:pos="902"/>
                <w:tab w:val="left" w:pos="1630"/>
                <w:tab w:val="clear" w:pos="1069"/>
                <w:tab w:val="clear" w:pos="2149"/>
              </w:tabs>
              <w:spacing w:line="320" w:lineRule="exact"/>
              <w:ind w:left="0" w:right="1" w:firstLine="420" w:firstLineChars="200"/>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文件编号：</w:t>
            </w:r>
            <w:r>
              <w:rPr>
                <w:rFonts w:hint="eastAsia" w:ascii="宋体" w:hAnsi="宋体" w:eastAsia="宋体" w:cs="宋体"/>
                <w:color w:val="000000"/>
                <w:kern w:val="0"/>
                <w:sz w:val="21"/>
                <w:szCs w:val="21"/>
                <w:highlight w:val="none"/>
                <w:lang w:eastAsia="zh-CN"/>
              </w:rPr>
              <w:t>XJHZF</w:t>
            </w:r>
            <w:r>
              <w:rPr>
                <w:rFonts w:hint="eastAsia" w:ascii="宋体" w:hAnsi="宋体" w:eastAsia="宋体" w:cs="宋体"/>
                <w:color w:val="000000"/>
                <w:kern w:val="0"/>
                <w:sz w:val="21"/>
                <w:szCs w:val="21"/>
                <w:highlight w:val="none"/>
              </w:rPr>
              <w:t>/QM001-</w:t>
            </w:r>
            <w:r>
              <w:rPr>
                <w:rFonts w:hint="eastAsia" w:ascii="宋体" w:hAnsi="宋体" w:eastAsia="宋体" w:cs="宋体"/>
                <w:color w:val="000000"/>
                <w:kern w:val="0"/>
                <w:sz w:val="21"/>
                <w:szCs w:val="21"/>
                <w:highlight w:val="none"/>
                <w:lang w:val="en-US" w:eastAsia="zh-CN"/>
              </w:rPr>
              <w:t>2020</w:t>
            </w:r>
          </w:p>
          <w:p>
            <w:pPr>
              <w:pStyle w:val="5"/>
              <w:tabs>
                <w:tab w:val="left" w:pos="902"/>
                <w:tab w:val="left" w:pos="1630"/>
                <w:tab w:val="clear" w:pos="1069"/>
                <w:tab w:val="clear" w:pos="2149"/>
              </w:tabs>
              <w:spacing w:line="320" w:lineRule="exact"/>
              <w:ind w:left="0" w:right="1" w:firstLine="420" w:firstLineChars="200"/>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版本号：A/0  20</w:t>
            </w:r>
            <w:r>
              <w:rPr>
                <w:rFonts w:hint="eastAsia" w:ascii="宋体" w:hAnsi="宋体" w:eastAsia="宋体" w:cs="宋体"/>
                <w:color w:val="000000"/>
                <w:kern w:val="0"/>
                <w:sz w:val="21"/>
                <w:szCs w:val="21"/>
                <w:highlight w:val="none"/>
                <w:lang w:val="en-US" w:eastAsia="zh-CN"/>
              </w:rPr>
              <w:t>20.01.10</w:t>
            </w:r>
            <w:r>
              <w:rPr>
                <w:rFonts w:hint="eastAsia" w:ascii="宋体" w:hAnsi="宋体" w:eastAsia="宋体" w:cs="宋体"/>
                <w:color w:val="000000"/>
                <w:kern w:val="0"/>
                <w:sz w:val="21"/>
                <w:szCs w:val="21"/>
                <w:highlight w:val="none"/>
              </w:rPr>
              <w:t>发布  编制人：行政部   审核人：</w:t>
            </w:r>
            <w:r>
              <w:rPr>
                <w:rFonts w:hint="eastAsia" w:ascii="宋体" w:hAnsi="宋体" w:eastAsia="宋体" w:cs="宋体"/>
                <w:color w:val="000000"/>
                <w:kern w:val="0"/>
                <w:sz w:val="21"/>
                <w:szCs w:val="21"/>
                <w:highlight w:val="none"/>
                <w:lang w:val="en-US" w:eastAsia="zh-CN"/>
              </w:rPr>
              <w:t>车光丽</w:t>
            </w:r>
            <w:r>
              <w:rPr>
                <w:rFonts w:hint="eastAsia" w:ascii="宋体" w:hAnsi="宋体" w:eastAsia="宋体" w:cs="宋体"/>
                <w:color w:val="000000"/>
                <w:kern w:val="0"/>
                <w:sz w:val="21"/>
                <w:szCs w:val="21"/>
                <w:highlight w:val="none"/>
              </w:rPr>
              <w:t xml:space="preserve">    批准：</w:t>
            </w:r>
            <w:r>
              <w:rPr>
                <w:rFonts w:hint="eastAsia" w:ascii="宋体" w:hAnsi="宋体" w:eastAsia="宋体" w:cs="宋体"/>
                <w:color w:val="000000"/>
                <w:kern w:val="0"/>
                <w:sz w:val="21"/>
                <w:szCs w:val="21"/>
                <w:highlight w:val="none"/>
                <w:lang w:val="en-US" w:eastAsia="zh-CN"/>
              </w:rPr>
              <w:t>范鸿驿</w:t>
            </w:r>
          </w:p>
          <w:p>
            <w:pPr>
              <w:pStyle w:val="5"/>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抽见《程序文件》</w:t>
            </w:r>
          </w:p>
          <w:p>
            <w:pPr>
              <w:pStyle w:val="5"/>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文件编号：</w:t>
            </w:r>
            <w:r>
              <w:rPr>
                <w:rFonts w:hint="eastAsia" w:ascii="宋体" w:hAnsi="宋体" w:eastAsia="宋体" w:cs="宋体"/>
                <w:color w:val="000000"/>
                <w:kern w:val="0"/>
                <w:sz w:val="21"/>
                <w:szCs w:val="21"/>
                <w:highlight w:val="none"/>
                <w:lang w:eastAsia="zh-CN"/>
              </w:rPr>
              <w:t>XJHZF</w:t>
            </w:r>
            <w:r>
              <w:rPr>
                <w:rFonts w:hint="eastAsia" w:ascii="宋体" w:hAnsi="宋体" w:eastAsia="宋体" w:cs="宋体"/>
                <w:color w:val="000000"/>
                <w:kern w:val="0"/>
                <w:sz w:val="21"/>
                <w:szCs w:val="21"/>
                <w:highlight w:val="none"/>
              </w:rPr>
              <w:t>/QP001</w:t>
            </w:r>
          </w:p>
          <w:p>
            <w:pPr>
              <w:pStyle w:val="5"/>
              <w:tabs>
                <w:tab w:val="left" w:pos="902"/>
                <w:tab w:val="left" w:pos="1630"/>
                <w:tab w:val="clear" w:pos="1069"/>
                <w:tab w:val="clear" w:pos="2149"/>
              </w:tabs>
              <w:spacing w:line="320" w:lineRule="exact"/>
              <w:ind w:left="0" w:right="1" w:firstLine="420" w:firstLineChars="200"/>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版本号：A/0  20</w:t>
            </w:r>
            <w:r>
              <w:rPr>
                <w:rFonts w:hint="eastAsia" w:ascii="宋体" w:hAnsi="宋体" w:eastAsia="宋体" w:cs="宋体"/>
                <w:color w:val="000000"/>
                <w:kern w:val="0"/>
                <w:sz w:val="21"/>
                <w:szCs w:val="21"/>
                <w:highlight w:val="none"/>
                <w:lang w:val="en-US" w:eastAsia="zh-CN"/>
              </w:rPr>
              <w:t>20.01.10</w:t>
            </w:r>
            <w:r>
              <w:rPr>
                <w:rFonts w:hint="eastAsia" w:ascii="宋体" w:hAnsi="宋体" w:eastAsia="宋体" w:cs="宋体"/>
                <w:color w:val="000000"/>
                <w:kern w:val="0"/>
                <w:sz w:val="21"/>
                <w:szCs w:val="21"/>
                <w:highlight w:val="none"/>
              </w:rPr>
              <w:t>发布</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 xml:space="preserve"> 编制人：行政部    审核人：</w:t>
            </w:r>
            <w:r>
              <w:rPr>
                <w:rFonts w:hint="eastAsia" w:ascii="宋体" w:hAnsi="宋体" w:eastAsia="宋体" w:cs="宋体"/>
                <w:color w:val="000000"/>
                <w:kern w:val="0"/>
                <w:sz w:val="21"/>
                <w:szCs w:val="21"/>
                <w:highlight w:val="none"/>
                <w:lang w:val="en-US" w:eastAsia="zh-CN"/>
              </w:rPr>
              <w:t xml:space="preserve">车光丽 </w:t>
            </w:r>
            <w:r>
              <w:rPr>
                <w:rFonts w:hint="eastAsia" w:ascii="宋体" w:hAnsi="宋体" w:eastAsia="宋体" w:cs="宋体"/>
                <w:color w:val="000000"/>
                <w:kern w:val="0"/>
                <w:sz w:val="21"/>
                <w:szCs w:val="21"/>
                <w:highlight w:val="none"/>
              </w:rPr>
              <w:t xml:space="preserve">   批准：</w:t>
            </w:r>
            <w:r>
              <w:rPr>
                <w:rFonts w:hint="eastAsia" w:ascii="宋体" w:hAnsi="宋体" w:eastAsia="宋体" w:cs="宋体"/>
                <w:color w:val="000000"/>
                <w:kern w:val="0"/>
                <w:sz w:val="21"/>
                <w:szCs w:val="21"/>
                <w:highlight w:val="none"/>
                <w:lang w:val="en-US" w:eastAsia="zh-CN"/>
              </w:rPr>
              <w:t>范鸿驿</w:t>
            </w:r>
          </w:p>
          <w:p>
            <w:pPr>
              <w:pStyle w:val="5"/>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p>
          <w:p>
            <w:pPr>
              <w:spacing w:line="320" w:lineRule="exact"/>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以上文件均有编审批，发布实施日期及发放编号、受控状态。</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szCs w:val="21"/>
              </w:rPr>
            </w:pPr>
            <w:r>
              <w:rPr>
                <w:rFonts w:hint="eastAsia" w:ascii="宋体" w:hAnsi="宋体" w:cs="宋体"/>
                <w:szCs w:val="21"/>
              </w:rPr>
              <w:t>形成文件信息的控制</w:t>
            </w:r>
          </w:p>
          <w:p>
            <w:pPr>
              <w:adjustRightInd w:val="0"/>
              <w:snapToGrid w:val="0"/>
              <w:spacing w:line="320" w:lineRule="exact"/>
              <w:rPr>
                <w:rFonts w:ascii="宋体" w:hAnsi="宋体" w:cs="宋体"/>
                <w:szCs w:val="21"/>
              </w:rPr>
            </w:pPr>
            <w:r>
              <w:rPr>
                <w:rFonts w:hint="eastAsia" w:ascii="宋体" w:hAnsi="宋体" w:cs="宋体"/>
                <w:szCs w:val="21"/>
              </w:rPr>
              <w:t>#如何控制文件和记录？</w:t>
            </w:r>
          </w:p>
          <w:p>
            <w:pPr>
              <w:adjustRightInd w:val="0"/>
              <w:snapToGrid w:val="0"/>
              <w:spacing w:line="320" w:lineRule="exact"/>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20" w:lineRule="exact"/>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20" w:lineRule="exact"/>
              <w:jc w:val="center"/>
              <w:rPr>
                <w:rFonts w:ascii="宋体" w:hAnsi="宋体" w:cs="宋体"/>
                <w:szCs w:val="21"/>
              </w:rPr>
            </w:pPr>
            <w:r>
              <w:rPr>
                <w:rFonts w:hint="eastAsia" w:ascii="宋体" w:hAnsi="宋体" w:cs="宋体"/>
                <w:szCs w:val="21"/>
              </w:rPr>
              <w:t>是否关注下列活动：</w:t>
            </w:r>
          </w:p>
          <w:p>
            <w:pPr>
              <w:adjustRightInd w:val="0"/>
              <w:snapToGrid w:val="0"/>
              <w:spacing w:line="320" w:lineRule="exact"/>
              <w:rPr>
                <w:rFonts w:ascii="宋体" w:hAnsi="宋体" w:cs="宋体"/>
                <w:szCs w:val="21"/>
              </w:rPr>
            </w:pPr>
            <w:r>
              <w:rPr>
                <w:rFonts w:hint="eastAsia" w:ascii="宋体" w:hAnsi="宋体" w:cs="宋体"/>
                <w:szCs w:val="21"/>
              </w:rPr>
              <w:t>a）分发、访问、检索和使用；</w:t>
            </w:r>
          </w:p>
          <w:p>
            <w:pPr>
              <w:adjustRightInd w:val="0"/>
              <w:snapToGrid w:val="0"/>
              <w:spacing w:line="320" w:lineRule="exact"/>
              <w:rPr>
                <w:rFonts w:ascii="宋体" w:hAnsi="宋体" w:cs="宋体"/>
                <w:szCs w:val="21"/>
              </w:rPr>
            </w:pPr>
            <w:r>
              <w:rPr>
                <w:rFonts w:hint="eastAsia" w:ascii="宋体" w:hAnsi="宋体" w:cs="宋体"/>
                <w:szCs w:val="21"/>
              </w:rPr>
              <w:t>b）存储和防护，包括保持可读性；</w:t>
            </w:r>
          </w:p>
          <w:p>
            <w:pPr>
              <w:adjustRightInd w:val="0"/>
              <w:snapToGrid w:val="0"/>
              <w:spacing w:line="320" w:lineRule="exact"/>
              <w:rPr>
                <w:rFonts w:ascii="宋体" w:hAnsi="宋体" w:cs="宋体"/>
                <w:szCs w:val="21"/>
              </w:rPr>
            </w:pPr>
            <w:r>
              <w:rPr>
                <w:rFonts w:hint="eastAsia" w:ascii="宋体" w:hAnsi="宋体" w:cs="宋体"/>
                <w:szCs w:val="21"/>
              </w:rPr>
              <w:t>c）更改控制；</w:t>
            </w:r>
          </w:p>
          <w:p>
            <w:pPr>
              <w:adjustRightInd w:val="0"/>
              <w:snapToGrid w:val="0"/>
              <w:spacing w:line="320" w:lineRule="exact"/>
              <w:rPr>
                <w:rFonts w:ascii="宋体" w:hAnsi="宋体" w:cs="宋体"/>
                <w:szCs w:val="21"/>
              </w:rPr>
            </w:pPr>
            <w:r>
              <w:rPr>
                <w:rFonts w:hint="eastAsia" w:ascii="宋体" w:hAnsi="宋体" w:cs="宋体"/>
                <w:szCs w:val="21"/>
              </w:rPr>
              <w:t>d）保留和处置。</w:t>
            </w:r>
          </w:p>
          <w:p>
            <w:pPr>
              <w:adjustRightInd w:val="0"/>
              <w:snapToGrid w:val="0"/>
              <w:spacing w:line="320" w:lineRule="exact"/>
              <w:jc w:val="center"/>
              <w:rPr>
                <w:rFonts w:ascii="宋体" w:hAnsi="宋体" w:cs="宋体"/>
                <w:szCs w:val="21"/>
              </w:rPr>
            </w:pPr>
            <w:r>
              <w:rPr>
                <w:rFonts w:hint="eastAsia" w:ascii="宋体" w:hAnsi="宋体" w:cs="宋体"/>
                <w:szCs w:val="21"/>
              </w:rPr>
              <w:t>识别的外来文件有哪些？如何对外来文件进行控制？</w:t>
            </w:r>
          </w:p>
          <w:p>
            <w:pPr>
              <w:spacing w:line="320" w:lineRule="exact"/>
              <w:rPr>
                <w:rFonts w:ascii="宋体" w:hAnsi="宋体"/>
                <w:szCs w:val="21"/>
              </w:rPr>
            </w:pPr>
            <w:r>
              <w:rPr>
                <w:rFonts w:hint="eastAsia" w:ascii="宋体" w:hAnsi="宋体" w:cs="宋体"/>
                <w:szCs w:val="21"/>
              </w:rPr>
              <w:t>是否对记录实施了保护，防止非预期的更改</w:t>
            </w:r>
          </w:p>
        </w:tc>
        <w:tc>
          <w:tcPr>
            <w:tcW w:w="960" w:type="dxa"/>
            <w:noWrap/>
          </w:tcPr>
          <w:p>
            <w:pPr>
              <w:spacing w:line="320" w:lineRule="exact"/>
              <w:rPr>
                <w:rFonts w:ascii="宋体" w:hAnsi="宋体" w:cs="宋体"/>
                <w:b/>
                <w:szCs w:val="21"/>
              </w:rPr>
            </w:pPr>
            <w:r>
              <w:rPr>
                <w:rFonts w:hint="eastAsia" w:ascii="宋体" w:hAnsi="宋体" w:cs="宋体"/>
                <w:b/>
                <w:szCs w:val="21"/>
              </w:rPr>
              <w:t>7.5.3</w:t>
            </w:r>
          </w:p>
        </w:tc>
        <w:tc>
          <w:tcPr>
            <w:tcW w:w="10880" w:type="dxa"/>
            <w:noWrap/>
          </w:tcPr>
          <w:p>
            <w:pPr>
              <w:adjustRightInd w:val="0"/>
              <w:snapToGrid w:val="0"/>
              <w:spacing w:line="320" w:lineRule="exact"/>
              <w:ind w:firstLine="420" w:firstLineChars="200"/>
              <w:rPr>
                <w:rFonts w:ascii="宋体" w:hAnsi="宋体" w:cs="宋体"/>
                <w:szCs w:val="21"/>
              </w:rPr>
            </w:pPr>
            <w:r>
              <w:rPr>
                <w:rFonts w:hint="eastAsia" w:ascii="宋体" w:hAnsi="宋体" w:cs="宋体"/>
                <w:szCs w:val="21"/>
              </w:rPr>
              <w:t>使用文件的</w:t>
            </w:r>
            <w:r>
              <w:rPr>
                <w:rFonts w:hint="eastAsia" w:ascii="宋体" w:hAnsi="宋体" w:cs="宋体"/>
                <w:szCs w:val="21"/>
                <w:lang w:eastAsia="zh-CN"/>
              </w:rPr>
              <w:t>远程</w:t>
            </w:r>
            <w:r>
              <w:rPr>
                <w:rFonts w:hint="eastAsia" w:ascii="宋体" w:hAnsi="宋体" w:cs="宋体"/>
                <w:szCs w:val="21"/>
              </w:rPr>
              <w:t>抽查确认，未发现不适宜或缺失的文件。</w:t>
            </w:r>
          </w:p>
          <w:p>
            <w:pPr>
              <w:adjustRightInd w:val="0"/>
              <w:snapToGrid w:val="0"/>
              <w:spacing w:line="320" w:lineRule="exact"/>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20" w:lineRule="exact"/>
              <w:rPr>
                <w:rFonts w:ascii="宋体" w:hAnsi="宋体" w:cs="宋体"/>
                <w:szCs w:val="21"/>
              </w:rPr>
            </w:pPr>
            <w:r>
              <w:rPr>
                <w:rFonts w:hint="eastAsia" w:ascii="宋体" w:hAnsi="宋体" w:cs="宋体"/>
                <w:szCs w:val="21"/>
              </w:rPr>
              <w:t>--</w:t>
            </w:r>
            <w:r>
              <w:rPr>
                <w:rFonts w:hint="eastAsia" w:ascii="宋体" w:hAnsi="宋体" w:cs="宋体"/>
                <w:szCs w:val="21"/>
                <w:lang w:eastAsia="zh-CN"/>
              </w:rPr>
              <w:t>远程</w:t>
            </w:r>
            <w:r>
              <w:rPr>
                <w:rFonts w:hint="eastAsia" w:ascii="宋体" w:hAnsi="宋体" w:cs="宋体"/>
                <w:szCs w:val="21"/>
              </w:rPr>
              <w:t>确认：各级文件的分发、访问、检索和使用、存储和防护等均符合规定要求。</w:t>
            </w:r>
          </w:p>
          <w:p>
            <w:pPr>
              <w:spacing w:line="320" w:lineRule="exact"/>
              <w:jc w:val="left"/>
              <w:rPr>
                <w:rFonts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21个，查：《受控文件清单》里面包括：质量手册、程序文件、员工入职要求、研发作业指导书等。</w:t>
            </w:r>
          </w:p>
          <w:p>
            <w:pPr>
              <w:spacing w:line="320" w:lineRule="exact"/>
              <w:jc w:val="left"/>
              <w:rPr>
                <w:rFonts w:ascii="宋体" w:hAnsi="宋体" w:cs="宋体"/>
                <w:szCs w:val="21"/>
              </w:rPr>
            </w:pPr>
            <w:r>
              <w:rPr>
                <w:rFonts w:hint="eastAsia" w:ascii="宋体" w:hAnsi="宋体" w:cs="宋体"/>
                <w:szCs w:val="21"/>
              </w:rPr>
              <w:t>查见：《文件发放、回收记录》程序文件、质量手册、作业规程等行了发放；有文件编号、分发号，版本，部门签收等内容，暂无回收记录发生。</w:t>
            </w:r>
          </w:p>
          <w:p>
            <w:pPr>
              <w:spacing w:line="320" w:lineRule="exact"/>
              <w:jc w:val="left"/>
              <w:rPr>
                <w:rFonts w:ascii="宋体" w:hAnsi="宋体" w:cs="宋体"/>
                <w:szCs w:val="21"/>
              </w:rPr>
            </w:pPr>
            <w:r>
              <w:rPr>
                <w:rFonts w:hint="eastAsia" w:ascii="宋体" w:hAnsi="宋体" w:cs="宋体"/>
                <w:szCs w:val="21"/>
              </w:rPr>
              <w:t>可获得该文件的有效版本：</w:t>
            </w:r>
          </w:p>
          <w:p>
            <w:pPr>
              <w:spacing w:line="320" w:lineRule="exact"/>
              <w:jc w:val="left"/>
              <w:rPr>
                <w:rFonts w:ascii="宋体" w:hAnsi="宋体" w:cs="宋体"/>
                <w:szCs w:val="21"/>
              </w:rPr>
            </w:pPr>
            <w:r>
              <w:rPr>
                <w:rFonts w:hint="eastAsia" w:ascii="宋体" w:hAnsi="宋体" w:cs="宋体"/>
                <w:szCs w:val="21"/>
              </w:rPr>
              <w:t>《质量手册》现行版本为A版</w:t>
            </w:r>
          </w:p>
          <w:p>
            <w:pPr>
              <w:spacing w:line="320" w:lineRule="exact"/>
              <w:jc w:val="left"/>
              <w:rPr>
                <w:rFonts w:hint="eastAsia" w:ascii="宋体" w:hAnsi="宋体" w:cs="宋体"/>
                <w:szCs w:val="21"/>
              </w:rPr>
            </w:pPr>
            <w:r>
              <w:rPr>
                <w:rFonts w:hint="eastAsia" w:ascii="宋体" w:hAnsi="宋体" w:cs="宋体"/>
                <w:szCs w:val="21"/>
              </w:rPr>
              <w:t>以上文件字迹清楚，审批齐全，受控标识完整</w:t>
            </w:r>
          </w:p>
          <w:p>
            <w:pPr>
              <w:spacing w:line="320" w:lineRule="exact"/>
              <w:jc w:val="left"/>
              <w:rPr>
                <w:rFonts w:hint="eastAsia" w:ascii="宋体" w:hAnsi="宋体" w:cs="宋体"/>
                <w:szCs w:val="21"/>
              </w:rPr>
            </w:pPr>
            <w:r>
              <w:rPr>
                <w:rFonts w:hint="eastAsia" w:ascii="宋体" w:hAnsi="宋体" w:cs="宋体"/>
                <w:szCs w:val="21"/>
              </w:rPr>
              <w:t>保存完好，易于识别。</w:t>
            </w:r>
          </w:p>
          <w:p>
            <w:pPr>
              <w:spacing w:line="320" w:lineRule="exact"/>
              <w:jc w:val="left"/>
              <w:rPr>
                <w:rFonts w:hint="eastAsia" w:ascii="宋体" w:hAnsi="宋体" w:cs="宋体"/>
                <w:szCs w:val="21"/>
              </w:rPr>
            </w:pPr>
            <w:r>
              <w:rPr>
                <w:rFonts w:hint="eastAsia" w:ascii="宋体" w:hAnsi="宋体" w:cs="宋体"/>
                <w:szCs w:val="21"/>
              </w:rPr>
              <w:t>查《外来文件清单》,里面包括：</w:t>
            </w:r>
          </w:p>
          <w:p>
            <w:pPr>
              <w:spacing w:line="320" w:lineRule="exact"/>
              <w:jc w:val="left"/>
              <w:rPr>
                <w:rFonts w:hint="eastAsia" w:ascii="宋体" w:hAnsi="宋体" w:cs="宋体"/>
                <w:szCs w:val="21"/>
              </w:rPr>
            </w:pPr>
            <w:r>
              <w:rPr>
                <w:rFonts w:hint="eastAsia" w:ascii="宋体" w:hAnsi="宋体" w:cs="宋体"/>
                <w:szCs w:val="21"/>
              </w:rPr>
              <w:t>法律法规：中华人民共和国合同法、中华人民共和国劳动法、中华人民共和国质量法、GB/T 17744-2008石油天然气工业钻井和修井设备</w:t>
            </w:r>
            <w:r>
              <w:rPr>
                <w:rFonts w:hint="eastAsia" w:ascii="宋体" w:hAnsi="宋体" w:cs="宋体"/>
                <w:szCs w:val="21"/>
                <w:lang w:eastAsia="zh-CN"/>
              </w:rPr>
              <w:t>、</w:t>
            </w:r>
            <w:r>
              <w:rPr>
                <w:rFonts w:hint="eastAsia" w:ascii="宋体" w:hAnsi="宋体" w:cs="宋体"/>
                <w:szCs w:val="21"/>
              </w:rPr>
              <w:t>SY/T 6367-2009设备的检修、维护、修理和修复程序</w:t>
            </w:r>
            <w:r>
              <w:rPr>
                <w:rFonts w:hint="eastAsia" w:ascii="宋体" w:hAnsi="宋体" w:cs="宋体"/>
                <w:szCs w:val="21"/>
                <w:lang w:eastAsia="zh-CN"/>
              </w:rPr>
              <w:t>、</w:t>
            </w:r>
            <w:r>
              <w:rPr>
                <w:rFonts w:hint="eastAsia" w:ascii="宋体" w:hAnsi="宋体" w:cs="宋体"/>
                <w:szCs w:val="21"/>
              </w:rPr>
              <w:t>SY/T5716-95大修理通用技术条件标准</w:t>
            </w:r>
            <w:r>
              <w:rPr>
                <w:rFonts w:hint="eastAsia" w:ascii="宋体" w:hAnsi="宋体" w:cs="宋体"/>
                <w:szCs w:val="21"/>
                <w:lang w:eastAsia="zh-CN"/>
              </w:rPr>
              <w:t>、</w:t>
            </w:r>
            <w:r>
              <w:rPr>
                <w:rFonts w:hint="eastAsia" w:ascii="宋体" w:hAnsi="宋体" w:cs="宋体"/>
                <w:szCs w:val="21"/>
                <w:lang w:val="en-US" w:eastAsia="zh-CN"/>
              </w:rPr>
              <w:t>Q/SY 1098《施工作业用野营房》</w:t>
            </w:r>
            <w:r>
              <w:rPr>
                <w:rFonts w:hint="eastAsia" w:ascii="宋体" w:hAnsi="宋体" w:cs="宋体"/>
                <w:szCs w:val="21"/>
              </w:rPr>
              <w:t>等</w:t>
            </w:r>
            <w:r>
              <w:rPr>
                <w:rFonts w:hint="eastAsia" w:ascii="宋体" w:hAnsi="宋体" w:cs="宋体"/>
                <w:szCs w:val="21"/>
                <w:lang w:eastAsia="zh-CN"/>
              </w:rPr>
              <w:t>，</w:t>
            </w:r>
            <w:r>
              <w:rPr>
                <w:rFonts w:hint="eastAsia" w:ascii="宋体" w:hAnsi="宋体" w:cs="宋体"/>
                <w:szCs w:val="21"/>
              </w:rPr>
              <w:t>等。</w:t>
            </w:r>
          </w:p>
          <w:p>
            <w:pPr>
              <w:spacing w:line="320" w:lineRule="exact"/>
              <w:jc w:val="left"/>
              <w:rPr>
                <w:rFonts w:hint="eastAsia" w:ascii="宋体" w:hAnsi="宋体" w:cs="宋体"/>
                <w:szCs w:val="21"/>
              </w:rPr>
            </w:pPr>
            <w:r>
              <w:rPr>
                <w:rFonts w:hint="eastAsia" w:ascii="宋体" w:hAnsi="宋体" w:cs="宋体"/>
                <w:szCs w:val="21"/>
              </w:rPr>
              <w:t>查见《质量记录清单》质量记录，</w:t>
            </w:r>
            <w:r>
              <w:rPr>
                <w:rFonts w:hint="eastAsia" w:ascii="宋体" w:hAnsi="宋体" w:cs="宋体"/>
                <w:szCs w:val="21"/>
                <w:lang w:val="en-US" w:eastAsia="zh-CN"/>
              </w:rPr>
              <w:t>规定</w:t>
            </w:r>
            <w:r>
              <w:rPr>
                <w:rFonts w:hint="eastAsia" w:ascii="宋体" w:hAnsi="宋体" w:cs="宋体"/>
                <w:szCs w:val="21"/>
              </w:rPr>
              <w:t>有《年度培训计划》</w:t>
            </w:r>
            <w:r>
              <w:rPr>
                <w:rFonts w:hint="eastAsia" w:ascii="宋体" w:hAnsi="宋体" w:cs="宋体"/>
                <w:szCs w:val="21"/>
                <w:lang w:val="en-US" w:eastAsia="zh-CN"/>
              </w:rPr>
              <w:t>保存期为2年；</w:t>
            </w:r>
            <w:r>
              <w:rPr>
                <w:rFonts w:hint="eastAsia" w:ascii="宋体" w:hAnsi="宋体" w:cs="宋体"/>
                <w:szCs w:val="21"/>
              </w:rPr>
              <w:t>《供方调查评价表》</w:t>
            </w:r>
            <w:r>
              <w:rPr>
                <w:rFonts w:hint="eastAsia" w:ascii="宋体" w:hAnsi="宋体" w:cs="宋体"/>
                <w:szCs w:val="21"/>
                <w:lang w:val="en-US" w:eastAsia="zh-CN"/>
              </w:rPr>
              <w:t>保存期为2年；</w:t>
            </w:r>
            <w:r>
              <w:rPr>
                <w:rFonts w:hint="eastAsia" w:ascii="宋体" w:hAnsi="宋体" w:cs="宋体"/>
                <w:szCs w:val="21"/>
              </w:rPr>
              <w:t>《合同评审表》</w:t>
            </w:r>
            <w:r>
              <w:rPr>
                <w:rFonts w:hint="eastAsia" w:ascii="宋体" w:hAnsi="宋体" w:cs="宋体"/>
                <w:szCs w:val="21"/>
                <w:lang w:val="en-US" w:eastAsia="zh-CN"/>
              </w:rPr>
              <w:t>保存期为3年</w:t>
            </w:r>
            <w:r>
              <w:rPr>
                <w:rFonts w:hint="eastAsia" w:ascii="宋体" w:hAnsi="宋体" w:cs="宋体"/>
                <w:szCs w:val="21"/>
              </w:rPr>
              <w:t>、《纠正预防措施计划》</w:t>
            </w:r>
            <w:r>
              <w:rPr>
                <w:rFonts w:hint="eastAsia" w:ascii="宋体" w:hAnsi="宋体" w:cs="宋体"/>
                <w:szCs w:val="21"/>
                <w:lang w:val="en-US" w:eastAsia="zh-CN"/>
              </w:rPr>
              <w:t>保存期为3年</w:t>
            </w:r>
            <w:r>
              <w:rPr>
                <w:rFonts w:hint="eastAsia" w:ascii="宋体" w:hAnsi="宋体" w:cs="宋体"/>
                <w:szCs w:val="21"/>
              </w:rPr>
              <w:t>等。文件规定对质量记录按时间、类别进行分类存放于专门的文件柜中，制作目录便于检索。</w:t>
            </w:r>
          </w:p>
          <w:p>
            <w:pPr>
              <w:spacing w:line="320" w:lineRule="exact"/>
              <w:jc w:val="left"/>
              <w:rPr>
                <w:rFonts w:ascii="宋体" w:hAnsi="宋体" w:cs="宋体"/>
                <w:szCs w:val="21"/>
              </w:rPr>
            </w:pPr>
            <w:r>
              <w:rPr>
                <w:rFonts w:hint="eastAsia" w:ascii="宋体" w:hAnsi="宋体" w:cs="宋体"/>
                <w:szCs w:val="21"/>
              </w:rPr>
              <w:t>QMS运行至今文件更改和作废情况未发生。在“</w:t>
            </w:r>
            <w:r>
              <w:rPr>
                <w:rFonts w:hint="eastAsia" w:ascii="宋体" w:hAnsi="宋体"/>
                <w:szCs w:val="21"/>
              </w:rPr>
              <w:t>文件、记录控制程序</w:t>
            </w:r>
            <w:r>
              <w:rPr>
                <w:rFonts w:hint="eastAsia" w:ascii="宋体" w:hAnsi="宋体" w:cs="宋体"/>
                <w:szCs w:val="21"/>
              </w:rPr>
              <w:t>”中对如发生以上情况均有明确规定。</w:t>
            </w:r>
          </w:p>
        </w:tc>
        <w:tc>
          <w:tcPr>
            <w:tcW w:w="709" w:type="dxa"/>
            <w:noWrap/>
          </w:tcPr>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bCs/>
                <w:color w:val="000000"/>
                <w:szCs w:val="21"/>
                <w:highlight w:val="none"/>
              </w:rPr>
            </w:pPr>
            <w:r>
              <w:rPr>
                <w:rFonts w:hint="eastAsia" w:ascii="宋体" w:hAnsi="宋体" w:cs="宋体"/>
                <w:bCs/>
                <w:color w:val="000000"/>
                <w:szCs w:val="21"/>
                <w:highlight w:val="none"/>
              </w:rPr>
              <w:t>分析和评价</w:t>
            </w:r>
          </w:p>
          <w:p>
            <w:pPr>
              <w:spacing w:line="320" w:lineRule="exact"/>
              <w:rPr>
                <w:rFonts w:ascii="宋体" w:hAnsi="宋体" w:cs="宋体"/>
                <w:szCs w:val="21"/>
                <w:highlight w:val="none"/>
              </w:rPr>
            </w:pPr>
          </w:p>
        </w:tc>
        <w:tc>
          <w:tcPr>
            <w:tcW w:w="960" w:type="dxa"/>
            <w:noWrap/>
          </w:tcPr>
          <w:p>
            <w:pPr>
              <w:spacing w:line="320" w:lineRule="exact"/>
              <w:rPr>
                <w:rFonts w:ascii="宋体" w:hAnsi="宋体" w:cs="宋体"/>
                <w:b/>
                <w:szCs w:val="21"/>
                <w:highlight w:val="none"/>
              </w:rPr>
            </w:pPr>
            <w:r>
              <w:rPr>
                <w:rFonts w:hint="eastAsia"/>
                <w:b/>
                <w:szCs w:val="21"/>
                <w:highlight w:val="none"/>
              </w:rPr>
              <w:t>9.1.3</w:t>
            </w:r>
          </w:p>
        </w:tc>
        <w:tc>
          <w:tcPr>
            <w:tcW w:w="10880" w:type="dxa"/>
            <w:noWrap/>
          </w:tcPr>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1.质量手册及相关文件中对收集产品、过程、体系数据的范围、类型、统计方法进行了规定。 </w:t>
            </w:r>
          </w:p>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2.查顾客满意度调查表：公司20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月以问卷形式对顾客进行了满意度调查，共计发放</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份，回收</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份。对公司的服务、质量、交付等项进行打分。查《顾客满意程度调查表》对满意度进行了统计；通过统计顾客满意率为</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w:t>
            </w:r>
          </w:p>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3.查质量目标统计等记录，公司至20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1-5</w:t>
            </w:r>
            <w:r>
              <w:rPr>
                <w:rFonts w:hint="eastAsia" w:ascii="宋体" w:hAnsi="宋体" w:cs="宋体"/>
                <w:color w:val="000000"/>
                <w:szCs w:val="21"/>
                <w:highlight w:val="none"/>
              </w:rPr>
              <w:t>月数据统计的结果均符合要求。</w:t>
            </w:r>
          </w:p>
          <w:p>
            <w:pPr>
              <w:spacing w:line="32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4.查《管理评审资料》对过程和产品的特性及趋势、供方、顾客满意、产品的符合性进行了分析，均较满意。</w:t>
            </w:r>
          </w:p>
          <w:p>
            <w:pPr>
              <w:spacing w:line="320" w:lineRule="exact"/>
              <w:rPr>
                <w:rFonts w:ascii="宋体" w:hAnsi="宋体" w:cs="宋体"/>
                <w:color w:val="000000"/>
                <w:szCs w:val="21"/>
                <w:highlight w:val="none"/>
              </w:rPr>
            </w:pPr>
            <w:r>
              <w:rPr>
                <w:rFonts w:hint="eastAsia" w:ascii="宋体" w:hAnsi="宋体" w:cs="宋体"/>
                <w:color w:val="000000"/>
                <w:szCs w:val="21"/>
                <w:highlight w:val="none"/>
              </w:rPr>
              <w:t>根据组织提供的相关文件资料，数据分析深度，能提供实质性的支持性数据文件。</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color w:val="000000"/>
                <w:szCs w:val="21"/>
              </w:rPr>
            </w:pPr>
            <w:r>
              <w:rPr>
                <w:rFonts w:hint="eastAsia" w:ascii="宋体" w:hAnsi="宋体" w:cs="宋体"/>
                <w:color w:val="000000"/>
                <w:szCs w:val="21"/>
              </w:rPr>
              <w:t>内部审核</w:t>
            </w:r>
          </w:p>
          <w:p>
            <w:pPr>
              <w:spacing w:line="320" w:lineRule="exact"/>
              <w:rPr>
                <w:rFonts w:ascii="宋体" w:hAnsi="宋体" w:cs="宋体"/>
                <w:color w:val="000000"/>
                <w:szCs w:val="21"/>
              </w:rPr>
            </w:pPr>
            <w:r>
              <w:rPr>
                <w:rFonts w:hint="eastAsia" w:ascii="宋体" w:hAnsi="宋体" w:cs="宋体"/>
                <w:color w:val="000000"/>
                <w:szCs w:val="21"/>
              </w:rPr>
              <w:t>(含9.2.1和9.2.2)</w:t>
            </w:r>
          </w:p>
          <w:p>
            <w:pPr>
              <w:adjustRightInd w:val="0"/>
              <w:snapToGrid w:val="0"/>
              <w:spacing w:line="320" w:lineRule="exact"/>
              <w:rPr>
                <w:rFonts w:ascii="宋体" w:hAnsi="宋体" w:cs="宋体"/>
                <w:szCs w:val="21"/>
              </w:rPr>
            </w:pPr>
          </w:p>
        </w:tc>
        <w:tc>
          <w:tcPr>
            <w:tcW w:w="960" w:type="dxa"/>
            <w:noWrap/>
          </w:tcPr>
          <w:p>
            <w:pPr>
              <w:spacing w:line="320" w:lineRule="exact"/>
              <w:rPr>
                <w:rFonts w:ascii="宋体" w:hAnsi="宋体" w:cs="宋体"/>
                <w:b/>
                <w:szCs w:val="21"/>
              </w:rPr>
            </w:pPr>
            <w:r>
              <w:rPr>
                <w:rFonts w:hint="eastAsia"/>
                <w:b/>
                <w:szCs w:val="21"/>
              </w:rPr>
              <w:t>9.2</w:t>
            </w:r>
          </w:p>
        </w:tc>
        <w:tc>
          <w:tcPr>
            <w:tcW w:w="10880" w:type="dxa"/>
            <w:noWrap/>
          </w:tcPr>
          <w:p>
            <w:pPr>
              <w:spacing w:line="320" w:lineRule="exact"/>
              <w:ind w:firstLine="420" w:firstLineChars="200"/>
              <w:rPr>
                <w:rFonts w:ascii="宋体" w:hAnsi="宋体" w:cs="宋体"/>
                <w:color w:val="000000"/>
                <w:szCs w:val="21"/>
              </w:rPr>
            </w:pPr>
            <w:r>
              <w:rPr>
                <w:rFonts w:hint="eastAsia" w:ascii="宋体" w:hAnsi="宋体" w:cs="宋体"/>
                <w:color w:val="000000"/>
                <w:szCs w:val="21"/>
              </w:rPr>
              <w:t>编制有《内部审核控制程序》，程序中规定公司确定质量管理体系覆盖的每年（12个月）至少接受一次涉及所有条款活动的内部审核。</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提供有年度内部审核计划包括审核目的、范围、依据、频次、审核方式、审核日程安排。</w:t>
            </w:r>
          </w:p>
          <w:p>
            <w:pPr>
              <w:spacing w:line="320" w:lineRule="exact"/>
              <w:ind w:firstLine="420" w:firstLineChars="200"/>
              <w:rPr>
                <w:rFonts w:hint="default" w:ascii="宋体" w:hAnsi="宋体" w:eastAsia="宋体" w:cs="宋体"/>
                <w:szCs w:val="21"/>
                <w:lang w:val="en-US" w:eastAsia="zh-CN"/>
              </w:rPr>
            </w:pPr>
            <w:r>
              <w:rPr>
                <w:rFonts w:hint="eastAsia" w:ascii="宋体" w:hAnsi="宋体" w:cs="宋体"/>
                <w:szCs w:val="21"/>
              </w:rPr>
              <w:t>本次审核时间：20</w:t>
            </w:r>
            <w:r>
              <w:rPr>
                <w:rFonts w:hint="eastAsia" w:ascii="宋体" w:hAnsi="宋体" w:cs="宋体"/>
                <w:szCs w:val="21"/>
                <w:lang w:val="en-US" w:eastAsia="zh-CN"/>
              </w:rPr>
              <w:t>20.03.20</w:t>
            </w:r>
          </w:p>
          <w:p>
            <w:pPr>
              <w:widowControl/>
              <w:spacing w:line="320" w:lineRule="exact"/>
              <w:ind w:firstLine="420" w:firstLineChars="200"/>
              <w:jc w:val="left"/>
              <w:rPr>
                <w:rFonts w:ascii="宋体" w:hAnsi="宋体" w:cs="宋体"/>
                <w:color w:val="000000"/>
                <w:szCs w:val="21"/>
              </w:rPr>
            </w:pPr>
            <w:r>
              <w:rPr>
                <w:rFonts w:hint="eastAsia" w:ascii="宋体" w:hAnsi="宋体" w:cs="宋体"/>
                <w:color w:val="000000"/>
                <w:szCs w:val="21"/>
              </w:rPr>
              <w:t>范围：公司质量体系覆盖的各部门、所有过程。</w:t>
            </w:r>
          </w:p>
          <w:p>
            <w:pPr>
              <w:spacing w:line="320" w:lineRule="exact"/>
              <w:ind w:firstLine="420" w:firstLineChars="200"/>
              <w:jc w:val="left"/>
              <w:rPr>
                <w:rFonts w:hint="eastAsia" w:ascii="宋体" w:hAnsi="宋体" w:eastAsia="宋体" w:cs="宋体"/>
                <w:color w:val="000000"/>
                <w:szCs w:val="21"/>
                <w:lang w:eastAsia="zh-CN"/>
              </w:rPr>
            </w:pPr>
            <w:r>
              <w:rPr>
                <w:rFonts w:hint="eastAsia" w:ascii="宋体" w:hAnsi="宋体" w:cs="宋体"/>
                <w:color w:val="000000"/>
                <w:szCs w:val="21"/>
              </w:rPr>
              <w:t>审核组组成：组长：</w:t>
            </w:r>
            <w:r>
              <w:rPr>
                <w:rFonts w:hint="eastAsia"/>
                <w:sz w:val="21"/>
                <w:szCs w:val="21"/>
                <w:lang w:val="en-US" w:eastAsia="zh-CN"/>
              </w:rPr>
              <w:t>孙彪</w:t>
            </w:r>
          </w:p>
          <w:p>
            <w:pPr>
              <w:spacing w:line="320" w:lineRule="exact"/>
              <w:ind w:firstLine="420" w:firstLineChars="200"/>
              <w:jc w:val="left"/>
              <w:rPr>
                <w:rFonts w:hint="eastAsia" w:ascii="宋体" w:hAnsi="宋体" w:eastAsia="宋体" w:cs="宋体"/>
                <w:color w:val="000000"/>
                <w:szCs w:val="21"/>
                <w:lang w:eastAsia="zh-CN"/>
              </w:rPr>
            </w:pPr>
            <w:r>
              <w:rPr>
                <w:rFonts w:hint="eastAsia" w:ascii="宋体" w:hAnsi="宋体" w:cs="宋体"/>
                <w:color w:val="000000"/>
                <w:szCs w:val="21"/>
              </w:rPr>
              <w:t xml:space="preserve">            组员：</w:t>
            </w:r>
            <w:r>
              <w:rPr>
                <w:rFonts w:hint="eastAsia"/>
                <w:sz w:val="21"/>
                <w:szCs w:val="21"/>
                <w:lang w:val="en-US" w:eastAsia="zh-CN"/>
              </w:rPr>
              <w:t>李颖春</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查公司内审员经培训、内审员授权书。内审员</w:t>
            </w:r>
            <w:r>
              <w:rPr>
                <w:rFonts w:hint="eastAsia"/>
                <w:sz w:val="21"/>
                <w:szCs w:val="21"/>
                <w:lang w:val="en-US" w:eastAsia="zh-CN"/>
              </w:rPr>
              <w:t>孙彪</w:t>
            </w:r>
            <w:r>
              <w:rPr>
                <w:rFonts w:hint="eastAsia" w:ascii="宋体" w:hAnsi="宋体" w:cs="宋体"/>
                <w:color w:val="000000"/>
                <w:szCs w:val="21"/>
              </w:rPr>
              <w:t>、</w:t>
            </w:r>
            <w:r>
              <w:rPr>
                <w:rFonts w:hint="eastAsia"/>
                <w:sz w:val="21"/>
                <w:szCs w:val="21"/>
                <w:lang w:val="en-US" w:eastAsia="zh-CN"/>
              </w:rPr>
              <w:t>李颖春</w:t>
            </w:r>
            <w:r>
              <w:rPr>
                <w:rFonts w:hint="eastAsia" w:ascii="宋体" w:hAnsi="宋体" w:cs="宋体"/>
                <w:color w:val="000000"/>
                <w:szCs w:val="21"/>
              </w:rPr>
              <w:t>基本能满足内审的能力要求；</w:t>
            </w:r>
          </w:p>
          <w:p>
            <w:pPr>
              <w:widowControl/>
              <w:spacing w:line="320" w:lineRule="exact"/>
              <w:ind w:firstLine="420" w:firstLineChars="200"/>
              <w:rPr>
                <w:rFonts w:ascii="宋体" w:hAnsi="宋体" w:cs="宋体"/>
                <w:color w:val="000000"/>
                <w:szCs w:val="21"/>
              </w:rPr>
            </w:pPr>
            <w:r>
              <w:rPr>
                <w:rFonts w:hint="eastAsia" w:ascii="宋体" w:hAnsi="宋体" w:cs="宋体"/>
                <w:color w:val="000000"/>
                <w:szCs w:val="21"/>
              </w:rPr>
              <w:t>查《管理层审核检查表》，《</w:t>
            </w:r>
            <w:r>
              <w:rPr>
                <w:rFonts w:hint="eastAsia" w:ascii="宋体" w:hAnsi="宋体" w:cs="宋体"/>
                <w:color w:val="000000"/>
                <w:szCs w:val="21"/>
                <w:lang w:eastAsia="zh-CN"/>
              </w:rPr>
              <w:t>生产部</w:t>
            </w:r>
            <w:r>
              <w:rPr>
                <w:rFonts w:hint="eastAsia" w:ascii="宋体" w:hAnsi="宋体" w:cs="宋体"/>
                <w:color w:val="000000"/>
                <w:szCs w:val="21"/>
              </w:rPr>
              <w:t>审核检查表》，《</w:t>
            </w:r>
            <w:r>
              <w:rPr>
                <w:rFonts w:hint="eastAsia" w:ascii="宋体" w:hAnsi="宋体" w:cs="宋体"/>
                <w:color w:val="000000"/>
                <w:szCs w:val="21"/>
                <w:lang w:eastAsia="zh-CN"/>
              </w:rPr>
              <w:t>经营部</w:t>
            </w:r>
            <w:r>
              <w:rPr>
                <w:rFonts w:hint="eastAsia" w:ascii="宋体" w:hAnsi="宋体" w:cs="宋体"/>
                <w:color w:val="000000"/>
                <w:szCs w:val="21"/>
              </w:rPr>
              <w:t>审核检查表》、《</w:t>
            </w:r>
            <w:r>
              <w:rPr>
                <w:rFonts w:hint="eastAsia" w:ascii="宋体" w:hAnsi="宋体" w:cs="宋体"/>
                <w:color w:val="000000"/>
                <w:szCs w:val="21"/>
                <w:lang w:val="en-US" w:eastAsia="zh-CN"/>
              </w:rPr>
              <w:t>质量</w:t>
            </w:r>
            <w:r>
              <w:rPr>
                <w:rFonts w:hint="eastAsia" w:ascii="宋体" w:hAnsi="宋体" w:cs="宋体"/>
                <w:color w:val="000000"/>
                <w:szCs w:val="21"/>
              </w:rPr>
              <w:t>部审核检查表》</w:t>
            </w:r>
            <w:r>
              <w:rPr>
                <w:rFonts w:hint="eastAsia" w:ascii="宋体" w:hAnsi="宋体" w:cs="宋体"/>
                <w:color w:val="000000"/>
                <w:szCs w:val="21"/>
                <w:lang w:eastAsia="zh-CN"/>
              </w:rPr>
              <w:t>、</w:t>
            </w:r>
            <w:r>
              <w:rPr>
                <w:rFonts w:hint="eastAsia" w:ascii="宋体" w:hAnsi="宋体" w:cs="宋体"/>
                <w:color w:val="000000"/>
                <w:szCs w:val="21"/>
              </w:rPr>
              <w:t>《行政部审核检查表》审核过程及条款基本齐全，未出现审核本部门情况。</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对应有按审核计划实施审核的现场审核检查表，有审核条款、审核项目及审核记录，有基本内容，但记录较为简单。</w:t>
            </w:r>
          </w:p>
          <w:p>
            <w:pPr>
              <w:widowControl/>
              <w:spacing w:line="320" w:lineRule="exact"/>
              <w:ind w:firstLine="420" w:firstLineChars="200"/>
              <w:rPr>
                <w:rFonts w:hint="eastAsia" w:ascii="宋体" w:hAnsi="宋体" w:cs="宋体"/>
                <w:color w:val="000000"/>
                <w:szCs w:val="21"/>
              </w:rPr>
            </w:pPr>
            <w:r>
              <w:rPr>
                <w:rFonts w:hint="eastAsia" w:ascii="宋体" w:hAnsi="宋体" w:cs="宋体"/>
                <w:color w:val="000000"/>
                <w:szCs w:val="21"/>
              </w:rPr>
              <w:t>查，《内审报告》，审核结论：公司质量管理体系基本符合IS09001：2015质量管理体系要求，且运行有效。</w:t>
            </w:r>
          </w:p>
          <w:p>
            <w:pPr>
              <w:widowControl/>
              <w:spacing w:line="320" w:lineRule="exact"/>
              <w:ind w:firstLine="420" w:firstLineChars="200"/>
              <w:rPr>
                <w:rFonts w:ascii="宋体" w:hAnsi="宋体" w:cs="宋体"/>
                <w:color w:val="000000"/>
                <w:szCs w:val="21"/>
              </w:rPr>
            </w:pPr>
            <w:r>
              <w:rPr>
                <w:rFonts w:hint="eastAsia" w:ascii="宋体" w:hAnsi="宋体" w:cs="宋体"/>
                <w:color w:val="000000"/>
                <w:szCs w:val="21"/>
              </w:rPr>
              <w:t>此次共开据《内审不符合项报告》1份涉及</w:t>
            </w:r>
            <w:r>
              <w:rPr>
                <w:rFonts w:hint="eastAsia" w:ascii="宋体" w:hAnsi="宋体" w:cs="宋体"/>
                <w:color w:val="000000"/>
                <w:szCs w:val="21"/>
                <w:lang w:eastAsia="zh-CN"/>
              </w:rPr>
              <w:t>经营部</w:t>
            </w:r>
            <w:r>
              <w:rPr>
                <w:rFonts w:hint="eastAsia" w:ascii="宋体" w:hAnsi="宋体" w:cs="宋体"/>
                <w:color w:val="000000"/>
                <w:szCs w:val="21"/>
              </w:rPr>
              <w:t>不符合标准</w:t>
            </w:r>
            <w:r>
              <w:rPr>
                <w:rFonts w:hint="eastAsia" w:ascii="宋体" w:hAnsi="宋体" w:cs="宋体"/>
                <w:color w:val="000000"/>
                <w:szCs w:val="21"/>
                <w:lang w:val="en-US" w:eastAsia="zh-CN"/>
              </w:rPr>
              <w:t>8.2.3</w:t>
            </w:r>
            <w:r>
              <w:rPr>
                <w:rFonts w:hint="eastAsia" w:ascii="宋体" w:hAnsi="宋体" w:cs="宋体"/>
                <w:color w:val="000000"/>
                <w:szCs w:val="21"/>
              </w:rPr>
              <w:t>条款，</w:t>
            </w:r>
            <w:r>
              <w:rPr>
                <w:rFonts w:hint="eastAsia" w:ascii="宋体" w:hAnsi="宋体" w:cs="宋体"/>
                <w:color w:val="000000"/>
                <w:szCs w:val="21"/>
                <w:lang w:eastAsia="zh-CN"/>
              </w:rPr>
              <w:t>经营部对顾客方的评审，未见相关评审的证据。</w:t>
            </w:r>
            <w:r>
              <w:rPr>
                <w:rFonts w:hint="eastAsia" w:ascii="宋体" w:hAnsi="宋体" w:cs="宋体"/>
                <w:color w:val="000000"/>
                <w:szCs w:val="21"/>
              </w:rPr>
              <w:t>查不符合报告，对不</w:t>
            </w:r>
            <w:r>
              <w:rPr>
                <w:rFonts w:hint="eastAsia" w:ascii="宋体" w:hAnsi="宋体" w:cs="宋体"/>
                <w:szCs w:val="21"/>
              </w:rPr>
              <w:t>符合项进行了</w:t>
            </w:r>
            <w:r>
              <w:rPr>
                <w:rFonts w:hint="eastAsia" w:ascii="宋体" w:hAnsi="宋体" w:cs="宋体"/>
                <w:color w:val="000000"/>
                <w:szCs w:val="21"/>
              </w:rPr>
              <w:t>分析，并制定了纠正措施，并进行了验证，不符合纠正措施已经关闭。</w:t>
            </w:r>
          </w:p>
          <w:p>
            <w:pPr>
              <w:spacing w:line="320" w:lineRule="exact"/>
              <w:ind w:firstLine="420" w:firstLineChars="200"/>
              <w:rPr>
                <w:rFonts w:ascii="宋体" w:hAnsi="宋体" w:cs="宋体"/>
                <w:szCs w:val="21"/>
              </w:rPr>
            </w:pPr>
            <w:r>
              <w:rPr>
                <w:rFonts w:hint="eastAsia" w:ascii="宋体" w:hAnsi="宋体" w:cs="宋体"/>
                <w:color w:val="000000"/>
                <w:szCs w:val="21"/>
              </w:rPr>
              <w:t>提供有《内部审核报告》查，审核结论：公司质量管</w:t>
            </w:r>
            <w:r>
              <w:rPr>
                <w:rFonts w:hint="eastAsia" w:ascii="宋体" w:hAnsi="宋体" w:cs="宋体"/>
                <w:szCs w:val="21"/>
              </w:rPr>
              <w:t>理体系的建立符合标准要求、实施有效。</w:t>
            </w:r>
          </w:p>
          <w:p>
            <w:pPr>
              <w:widowControl/>
              <w:spacing w:line="320" w:lineRule="exact"/>
              <w:ind w:firstLine="420" w:firstLineChars="200"/>
              <w:jc w:val="left"/>
              <w:rPr>
                <w:rFonts w:ascii="宋体" w:hAnsi="宋体" w:cs="宋体"/>
                <w:color w:val="000000"/>
                <w:szCs w:val="21"/>
              </w:rPr>
            </w:pPr>
            <w:r>
              <w:rPr>
                <w:rFonts w:hint="eastAsia" w:ascii="宋体" w:hAnsi="宋体" w:cs="宋体"/>
                <w:szCs w:val="21"/>
              </w:rPr>
              <w:t>通过内部审核，公司质量管理体系的建立实施是有效的，符合标准要求。</w:t>
            </w:r>
          </w:p>
          <w:p>
            <w:pPr>
              <w:spacing w:line="320" w:lineRule="exact"/>
              <w:rPr>
                <w:rFonts w:ascii="宋体" w:hAnsi="宋体" w:cs="宋体"/>
                <w:szCs w:val="21"/>
              </w:rPr>
            </w:pPr>
            <w:r>
              <w:rPr>
                <w:rFonts w:hint="eastAsia" w:ascii="宋体" w:hAnsi="宋体" w:cs="宋体"/>
                <w:szCs w:val="21"/>
              </w:rPr>
              <w:t>公司内审基本符合要求。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noWrap/>
          </w:tcPr>
          <w:p>
            <w:pPr>
              <w:spacing w:line="320" w:lineRule="exact"/>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320" w:lineRule="exact"/>
              <w:rPr>
                <w:rFonts w:ascii="宋体" w:hAnsi="宋体" w:cs="宋体"/>
                <w:szCs w:val="21"/>
              </w:rPr>
            </w:pPr>
          </w:p>
        </w:tc>
        <w:tc>
          <w:tcPr>
            <w:tcW w:w="960" w:type="dxa"/>
            <w:noWrap/>
          </w:tcPr>
          <w:p>
            <w:pPr>
              <w:spacing w:line="320" w:lineRule="exact"/>
              <w:rPr>
                <w:b/>
                <w:szCs w:val="21"/>
              </w:rPr>
            </w:pPr>
            <w:r>
              <w:rPr>
                <w:rFonts w:hint="eastAsia"/>
                <w:b/>
                <w:szCs w:val="21"/>
              </w:rPr>
              <w:t>10.2</w:t>
            </w:r>
          </w:p>
        </w:tc>
        <w:tc>
          <w:tcPr>
            <w:tcW w:w="10880" w:type="dxa"/>
            <w:noWrap/>
          </w:tcPr>
          <w:p>
            <w:pPr>
              <w:spacing w:line="320" w:lineRule="exact"/>
              <w:ind w:firstLine="420" w:firstLineChars="200"/>
              <w:rPr>
                <w:rFonts w:ascii="宋体" w:hAnsi="宋体" w:cs="宋体"/>
                <w:szCs w:val="21"/>
              </w:rPr>
            </w:pPr>
            <w:r>
              <w:rPr>
                <w:rFonts w:hint="eastAsia" w:ascii="宋体" w:hAnsi="宋体" w:cs="宋体"/>
                <w:szCs w:val="21"/>
              </w:rPr>
              <w:t>公司制定《</w:t>
            </w:r>
            <w:r>
              <w:rPr>
                <w:rFonts w:hint="eastAsia"/>
                <w:szCs w:val="21"/>
              </w:rPr>
              <w:t>纠正与预防措施管理程序</w:t>
            </w:r>
            <w:r>
              <w:rPr>
                <w:rFonts w:hint="eastAsia" w:ascii="宋体" w:hAnsi="宋体" w:cs="宋体"/>
                <w:szCs w:val="21"/>
              </w:rPr>
              <w:t>》，实施纠正措施，消除不合格的原因，以防止其再发生。在程序文件中规定了对不合格品的处理要求，不合格品处理程序和机构健全。</w:t>
            </w:r>
            <w:r>
              <w:rPr>
                <w:rFonts w:hint="eastAsia" w:ascii="宋体" w:hAnsi="宋体" w:cs="宋体"/>
                <w:szCs w:val="21"/>
                <w:lang w:eastAsia="zh-CN"/>
              </w:rPr>
              <w:t>远程</w:t>
            </w:r>
            <w:r>
              <w:rPr>
                <w:rFonts w:hint="eastAsia" w:ascii="宋体" w:hAnsi="宋体" w:cs="宋体"/>
                <w:szCs w:val="21"/>
              </w:rPr>
              <w:t>提供有不合格品处置单。</w:t>
            </w:r>
          </w:p>
          <w:p>
            <w:pPr>
              <w:spacing w:line="320" w:lineRule="exact"/>
              <w:rPr>
                <w:rFonts w:ascii="宋体" w:hAnsi="宋体" w:cs="宋体"/>
                <w:szCs w:val="21"/>
              </w:rPr>
            </w:pPr>
            <w:r>
              <w:rPr>
                <w:rFonts w:hint="eastAsia" w:ascii="宋体" w:hAnsi="宋体" w:cs="宋体"/>
                <w:szCs w:val="21"/>
              </w:rPr>
              <w:t>抽查不合格品处置记录：</w:t>
            </w:r>
          </w:p>
          <w:p>
            <w:pPr>
              <w:spacing w:line="320" w:lineRule="exact"/>
              <w:ind w:firstLine="420" w:firstLineChars="200"/>
              <w:rPr>
                <w:rFonts w:ascii="宋体" w:hAnsi="宋体" w:cs="宋体"/>
                <w:szCs w:val="21"/>
              </w:rPr>
            </w:pPr>
            <w:r>
              <w:rPr>
                <w:rFonts w:hint="eastAsia" w:ascii="宋体" w:hAnsi="宋体" w:cs="宋体"/>
                <w:szCs w:val="21"/>
              </w:rPr>
              <w:t>提供有《纠正和预防措施处理单》1份</w:t>
            </w:r>
          </w:p>
          <w:p>
            <w:pPr>
              <w:spacing w:line="320" w:lineRule="exact"/>
              <w:ind w:firstLine="420" w:firstLineChars="200"/>
              <w:rPr>
                <w:rFonts w:hint="eastAsia" w:ascii="宋体" w:hAnsi="宋体" w:eastAsia="宋体" w:cs="宋体"/>
                <w:szCs w:val="21"/>
                <w:lang w:eastAsia="zh-CN"/>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  责任部门：</w:t>
            </w:r>
            <w:r>
              <w:rPr>
                <w:rFonts w:hint="eastAsia" w:ascii="宋体" w:hAnsi="宋体" w:cs="宋体"/>
                <w:szCs w:val="21"/>
                <w:lang w:eastAsia="zh-CN"/>
              </w:rPr>
              <w:t>经营部</w:t>
            </w:r>
          </w:p>
          <w:p>
            <w:pPr>
              <w:spacing w:line="320" w:lineRule="exact"/>
              <w:ind w:firstLine="420" w:firstLineChars="200"/>
              <w:rPr>
                <w:rFonts w:ascii="宋体" w:hAnsi="宋体" w:cs="宋体"/>
                <w:szCs w:val="21"/>
              </w:rPr>
            </w:pPr>
            <w:r>
              <w:rPr>
                <w:rFonts w:hint="eastAsia" w:ascii="宋体" w:hAnsi="宋体" w:cs="宋体"/>
                <w:szCs w:val="21"/>
              </w:rPr>
              <w:t>不合格事实描述：</w:t>
            </w:r>
            <w:r>
              <w:rPr>
                <w:rFonts w:hint="eastAsia" w:ascii="宋体" w:hAnsi="宋体"/>
                <w:lang w:eastAsia="zh-CN"/>
              </w:rPr>
              <w:t>经营部对顾客方的评审，未见相关评审的证据</w:t>
            </w:r>
            <w:r>
              <w:rPr>
                <w:rFonts w:hint="eastAsia" w:ascii="宋体" w:hAnsi="宋体" w:cs="宋体"/>
                <w:szCs w:val="21"/>
              </w:rPr>
              <w:t>。</w:t>
            </w:r>
          </w:p>
          <w:p>
            <w:pPr>
              <w:spacing w:line="320" w:lineRule="exact"/>
              <w:ind w:firstLine="420" w:firstLineChars="200"/>
              <w:rPr>
                <w:rFonts w:ascii="宋体" w:hAnsi="宋体" w:cs="宋体"/>
                <w:szCs w:val="21"/>
              </w:rPr>
            </w:pPr>
            <w:r>
              <w:rPr>
                <w:rFonts w:hint="eastAsia" w:ascii="宋体" w:hAnsi="宋体" w:cs="宋体"/>
                <w:szCs w:val="21"/>
              </w:rPr>
              <w:t>原因分析：对上述不符合原因进行分析，管理人员对标准条款</w:t>
            </w:r>
            <w:r>
              <w:rPr>
                <w:rFonts w:hint="eastAsia" w:ascii="宋体" w:hAnsi="宋体" w:cs="宋体"/>
                <w:szCs w:val="21"/>
                <w:lang w:val="en-US" w:eastAsia="zh-CN"/>
              </w:rPr>
              <w:t>8.2.3</w:t>
            </w:r>
            <w:r>
              <w:rPr>
                <w:rFonts w:hint="eastAsia" w:ascii="宋体" w:hAnsi="宋体" w:cs="宋体"/>
                <w:szCs w:val="21"/>
              </w:rPr>
              <w:t>文件的控制条款理解不够。</w:t>
            </w:r>
          </w:p>
          <w:p>
            <w:pPr>
              <w:spacing w:line="320" w:lineRule="exact"/>
              <w:ind w:firstLine="420" w:firstLineChars="200"/>
              <w:rPr>
                <w:rFonts w:ascii="宋体" w:hAnsi="宋体" w:cs="宋体"/>
                <w:szCs w:val="21"/>
              </w:rPr>
            </w:pPr>
            <w:r>
              <w:rPr>
                <w:rFonts w:hint="eastAsia" w:ascii="宋体" w:hAnsi="宋体" w:cs="宋体"/>
                <w:szCs w:val="21"/>
              </w:rPr>
              <w:t>纠正措施：</w:t>
            </w:r>
          </w:p>
          <w:p>
            <w:pPr>
              <w:spacing w:line="320" w:lineRule="exact"/>
              <w:ind w:firstLine="420" w:firstLineChars="200"/>
              <w:rPr>
                <w:rFonts w:hint="eastAsia" w:ascii="宋体" w:hAnsi="宋体" w:cs="宋体"/>
                <w:szCs w:val="21"/>
                <w:lang w:val="en-US" w:eastAsia="zh-CN"/>
              </w:rPr>
            </w:pPr>
            <w:r>
              <w:rPr>
                <w:rFonts w:hint="eastAsia" w:ascii="宋体" w:hAnsi="宋体" w:cs="宋体"/>
                <w:szCs w:val="21"/>
              </w:rPr>
              <w:t>1.</w:t>
            </w:r>
            <w:r>
              <w:rPr>
                <w:rFonts w:hint="eastAsia" w:ascii="宋体" w:hAnsi="宋体" w:cs="宋体"/>
                <w:szCs w:val="21"/>
                <w:lang w:val="en-US" w:eastAsia="zh-CN"/>
              </w:rPr>
              <w:t>对相关人员进行标准条款8.2.3进行学习。</w:t>
            </w:r>
          </w:p>
          <w:p>
            <w:pPr>
              <w:spacing w:line="32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2.安排人员对顾客方进行评审，并进行记录。</w:t>
            </w:r>
          </w:p>
          <w:p>
            <w:pPr>
              <w:spacing w:line="320" w:lineRule="exact"/>
              <w:ind w:firstLine="420" w:firstLineChars="200"/>
              <w:rPr>
                <w:rFonts w:ascii="宋体" w:hAnsi="宋体" w:cs="宋体"/>
                <w:szCs w:val="21"/>
              </w:rPr>
            </w:pPr>
            <w:r>
              <w:rPr>
                <w:rFonts w:hint="eastAsia" w:ascii="宋体" w:hAnsi="宋体" w:cs="宋体"/>
                <w:szCs w:val="21"/>
              </w:rPr>
              <w:t>纠正措施完成情况：已按纠正措施实施并验证有效。</w:t>
            </w:r>
          </w:p>
          <w:p>
            <w:pPr>
              <w:spacing w:line="320" w:lineRule="exact"/>
              <w:ind w:firstLine="420" w:firstLineChars="200"/>
              <w:rPr>
                <w:rFonts w:ascii="宋体" w:hAnsi="宋体" w:cs="宋体"/>
                <w:szCs w:val="21"/>
              </w:rPr>
            </w:pPr>
            <w:r>
              <w:rPr>
                <w:rFonts w:hint="eastAsia" w:ascii="宋体" w:hAnsi="宋体" w:cs="宋体"/>
                <w:szCs w:val="21"/>
              </w:rPr>
              <w:t>措施验证：有效。</w:t>
            </w:r>
          </w:p>
          <w:p>
            <w:pPr>
              <w:spacing w:line="320" w:lineRule="exact"/>
              <w:ind w:firstLine="420" w:firstLineChars="200"/>
              <w:rPr>
                <w:rFonts w:hint="eastAsia" w:ascii="宋体" w:hAnsi="宋体" w:eastAsia="宋体" w:cs="宋体"/>
                <w:szCs w:val="21"/>
                <w:lang w:eastAsia="zh-CN"/>
              </w:rPr>
            </w:pPr>
            <w:r>
              <w:rPr>
                <w:rFonts w:hint="eastAsia" w:ascii="宋体" w:hAnsi="宋体" w:cs="宋体"/>
                <w:szCs w:val="21"/>
              </w:rPr>
              <w:t>验证人：</w:t>
            </w:r>
            <w:r>
              <w:rPr>
                <w:rFonts w:hint="eastAsia" w:ascii="宋体" w:hAnsi="宋体" w:cs="宋体"/>
                <w:szCs w:val="21"/>
                <w:lang w:eastAsia="zh-CN"/>
              </w:rPr>
              <w:t>车光丽</w:t>
            </w:r>
          </w:p>
        </w:tc>
        <w:tc>
          <w:tcPr>
            <w:tcW w:w="709" w:type="dxa"/>
            <w:noWrap/>
          </w:tcPr>
          <w:p>
            <w:pPr>
              <w:spacing w:line="320" w:lineRule="exact"/>
              <w:rPr>
                <w:szCs w:val="21"/>
              </w:rPr>
            </w:pPr>
          </w:p>
        </w:tc>
      </w:tr>
    </w:tbl>
    <w:p>
      <w:pPr>
        <w:pStyle w:val="9"/>
        <w:rPr>
          <w:rFonts w:hint="eastAsia"/>
          <w:highlight w:val="none"/>
        </w:rPr>
      </w:pPr>
      <w:r>
        <w:rPr>
          <w:rFonts w:hint="eastAsia"/>
          <w:highlight w:val="none"/>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12"/>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w:t>
            </w:r>
            <w:r>
              <w:rPr>
                <w:rFonts w:hint="eastAsia"/>
                <w:sz w:val="24"/>
                <w:szCs w:val="24"/>
                <w:lang w:val="en-US" w:eastAsia="zh-CN"/>
              </w:rPr>
              <w:t xml:space="preserve">   </w:t>
            </w:r>
            <w:r>
              <w:rPr>
                <w:rFonts w:hint="eastAsia"/>
                <w:sz w:val="24"/>
                <w:szCs w:val="24"/>
                <w:lang w:eastAsia="zh-CN"/>
              </w:rPr>
              <w:t xml:space="preserve"> 主管领导：</w:t>
            </w:r>
            <w:r>
              <w:rPr>
                <w:rFonts w:hint="eastAsia"/>
                <w:sz w:val="24"/>
                <w:szCs w:val="24"/>
                <w:lang w:val="en-US" w:eastAsia="zh-CN"/>
              </w:rPr>
              <w:t xml:space="preserve">陈曦    </w:t>
            </w:r>
            <w:r>
              <w:rPr>
                <w:rFonts w:hint="eastAsia"/>
                <w:sz w:val="24"/>
                <w:szCs w:val="24"/>
                <w:lang w:eastAsia="zh-CN"/>
              </w:rPr>
              <w:t xml:space="preserve">     陪同人员：</w:t>
            </w:r>
            <w:r>
              <w:rPr>
                <w:rFonts w:hint="eastAsia"/>
                <w:sz w:val="24"/>
                <w:szCs w:val="24"/>
                <w:lang w:val="en-US" w:eastAsia="zh-CN"/>
              </w:rPr>
              <w:t>车光丽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：李林                    </w:t>
            </w:r>
            <w:r>
              <w:rPr>
                <w:rFonts w:hint="eastAsia"/>
                <w:sz w:val="24"/>
                <w:szCs w:val="24"/>
              </w:rPr>
              <w:t xml:space="preserve"> 审核时间：20</w:t>
            </w:r>
            <w:r>
              <w:rPr>
                <w:rFonts w:hint="eastAsia"/>
                <w:sz w:val="24"/>
                <w:szCs w:val="24"/>
                <w:lang w:val="en-US" w:eastAsia="zh-CN"/>
              </w:rPr>
              <w:t>20.06.10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ascii="宋体" w:hAnsi="宋体"/>
                <w:szCs w:val="21"/>
              </w:rPr>
            </w:pPr>
            <w:r>
              <w:rPr>
                <w:rFonts w:hint="eastAsia" w:ascii="宋体" w:hAnsi="宋体"/>
                <w:szCs w:val="21"/>
              </w:rPr>
              <w:t>3、负责生产现场设施设备的管理；</w:t>
            </w:r>
          </w:p>
          <w:p>
            <w:pPr>
              <w:spacing w:line="400" w:lineRule="exact"/>
              <w:ind w:firstLine="420" w:firstLineChars="200"/>
              <w:rPr>
                <w:rFonts w:ascii="宋体" w:hAnsi="宋体"/>
                <w:szCs w:val="21"/>
              </w:rPr>
            </w:pPr>
            <w:r>
              <w:rPr>
                <w:rFonts w:hint="eastAsia" w:ascii="宋体" w:hAnsi="宋体"/>
                <w:szCs w:val="21"/>
              </w:rPr>
              <w:t>4、负责生产过程产品的标识、防护、搬运和包装；</w:t>
            </w:r>
          </w:p>
          <w:p>
            <w:pPr>
              <w:spacing w:line="400" w:lineRule="exact"/>
              <w:ind w:firstLine="420" w:firstLineChars="200"/>
              <w:rPr>
                <w:rFonts w:ascii="宋体" w:hAnsi="宋体"/>
                <w:szCs w:val="21"/>
              </w:rPr>
            </w:pPr>
            <w:r>
              <w:rPr>
                <w:rFonts w:hint="eastAsia" w:ascii="宋体" w:hAnsi="宋体"/>
                <w:szCs w:val="21"/>
              </w:rPr>
              <w:t>5、负责参与重大不合格问题的原因分析、制定和实施相关纠正措施；</w:t>
            </w:r>
          </w:p>
          <w:p>
            <w:pPr>
              <w:spacing w:line="400" w:lineRule="exact"/>
              <w:ind w:firstLine="420" w:firstLineChars="200"/>
              <w:rPr>
                <w:rFonts w:ascii="宋体" w:hAnsi="宋体"/>
                <w:szCs w:val="21"/>
              </w:rPr>
            </w:pPr>
            <w:r>
              <w:rPr>
                <w:rFonts w:hint="eastAsia" w:ascii="宋体" w:hAnsi="宋体"/>
                <w:szCs w:val="21"/>
              </w:rPr>
              <w:t>6、负责对各类质量事故进行调查，分析和提出处理意见；</w:t>
            </w:r>
          </w:p>
          <w:p>
            <w:pPr>
              <w:spacing w:line="320" w:lineRule="exact"/>
              <w:ind w:firstLine="630" w:firstLineChars="300"/>
              <w:textAlignment w:val="baseline"/>
              <w:rPr>
                <w:rFonts w:ascii="宋体" w:hAnsi="宋体"/>
                <w:szCs w:val="21"/>
              </w:rPr>
            </w:pPr>
            <w:r>
              <w:rPr>
                <w:rFonts w:hint="eastAsia" w:ascii="宋体" w:hAnsi="宋体"/>
                <w:szCs w:val="21"/>
                <w:lang w:val="en-US" w:eastAsia="zh-CN"/>
              </w:rPr>
              <w:t>.......</w:t>
            </w:r>
          </w:p>
          <w:p>
            <w:pPr>
              <w:widowControl/>
              <w:ind w:firstLine="420" w:firstLineChars="200"/>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测量时间：20</w:t>
            </w:r>
            <w:r>
              <w:rPr>
                <w:rFonts w:hint="eastAsia" w:ascii="宋体" w:hAnsi="宋体" w:cs="宋体"/>
                <w:szCs w:val="21"/>
                <w:lang w:val="en-US" w:eastAsia="zh-CN"/>
              </w:rPr>
              <w:t>20年1</w:t>
            </w:r>
            <w:r>
              <w:rPr>
                <w:rFonts w:hint="eastAsia" w:ascii="宋体" w:hAnsi="宋体" w:cs="宋体"/>
                <w:szCs w:val="21"/>
                <w:lang w:eastAsia="zh-CN"/>
              </w:rPr>
              <w:t>月-</w:t>
            </w:r>
            <w:r>
              <w:rPr>
                <w:rFonts w:hint="eastAsia" w:ascii="宋体" w:hAnsi="宋体" w:cs="宋体"/>
                <w:szCs w:val="21"/>
                <w:lang w:val="en-US" w:eastAsia="zh-CN"/>
              </w:rPr>
              <w:t>5</w:t>
            </w:r>
            <w:r>
              <w:rPr>
                <w:rFonts w:hint="eastAsia" w:ascii="宋体" w:hAnsi="宋体" w:cs="宋体"/>
                <w:szCs w:val="21"/>
                <w:lang w:eastAsia="zh-CN"/>
              </w:rPr>
              <w:t>月</w:t>
            </w:r>
            <w:r>
              <w:rPr>
                <w:rFonts w:hint="eastAsia" w:ascii="宋体" w:hAnsi="宋体" w:cs="宋体"/>
                <w:szCs w:val="21"/>
                <w:lang w:val="en-US" w:eastAsia="zh-CN"/>
              </w:rPr>
              <w:t xml:space="preserve"> ，测量目标合格。</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1、设备完好率85%以上；</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2、生产任务完成率95%以上；</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3、产品一次合格率96%以上；</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4、工艺文件完善、检验及时率＞95%；</w:t>
            </w:r>
          </w:p>
          <w:p>
            <w:pPr>
              <w:spacing w:line="400" w:lineRule="exact"/>
              <w:rPr>
                <w:rFonts w:ascii="宋体" w:hAnsi="宋体" w:cs="宋体"/>
                <w:szCs w:val="21"/>
              </w:rPr>
            </w:pPr>
            <w:r>
              <w:rPr>
                <w:rFonts w:hint="eastAsia" w:ascii="宋体" w:hAnsi="宋体"/>
                <w:color w:val="000000" w:themeColor="text1"/>
                <w:szCs w:val="21"/>
              </w:rPr>
              <w:t xml:space="preserve">  基本达到目标要求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highlight w:val="none"/>
              </w:rPr>
            </w:pPr>
            <w:r>
              <w:rPr>
                <w:rFonts w:hint="eastAsia" w:ascii="宋体" w:hAnsi="宋体" w:cs="新宋体"/>
                <w:szCs w:val="21"/>
                <w:highlight w:val="none"/>
              </w:rPr>
              <w:t>基础设施</w:t>
            </w:r>
          </w:p>
        </w:tc>
        <w:tc>
          <w:tcPr>
            <w:tcW w:w="960" w:type="dxa"/>
            <w:vAlign w:val="top"/>
          </w:tcPr>
          <w:p>
            <w:pPr>
              <w:rPr>
                <w:rFonts w:hint="default" w:ascii="宋体" w:hAnsi="宋体" w:eastAsia="宋体" w:cs="宋体"/>
                <w:b/>
                <w:szCs w:val="21"/>
                <w:highlight w:val="none"/>
                <w:lang w:val="en-US" w:eastAsia="zh-CN"/>
              </w:rPr>
            </w:pPr>
            <w:r>
              <w:rPr>
                <w:rFonts w:hint="eastAsia" w:ascii="宋体" w:hAnsi="宋体" w:cs="宋体"/>
                <w:b/>
                <w:szCs w:val="21"/>
                <w:highlight w:val="none"/>
              </w:rPr>
              <w:t>7.1.3</w:t>
            </w:r>
          </w:p>
        </w:tc>
        <w:tc>
          <w:tcPr>
            <w:tcW w:w="10004" w:type="dxa"/>
            <w:vAlign w:val="top"/>
          </w:tcPr>
          <w:p>
            <w:pPr>
              <w:spacing w:line="360" w:lineRule="auto"/>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、经了解组织的建筑设施：</w:t>
            </w:r>
          </w:p>
          <w:p>
            <w:pPr>
              <w:spacing w:line="400" w:lineRule="exact"/>
              <w:rPr>
                <w:rFonts w:hint="eastAsia" w:ascii="宋体"/>
                <w:color w:val="000000"/>
                <w:sz w:val="20"/>
                <w:szCs w:val="20"/>
                <w:highlight w:val="none"/>
                <w:lang w:val="en-US" w:eastAsia="zh-CN"/>
              </w:rPr>
            </w:pPr>
            <w:r>
              <w:rPr>
                <w:rFonts w:hint="eastAsia" w:ascii="宋体" w:hAnsi="宋体"/>
                <w:szCs w:val="21"/>
                <w:highlight w:val="none"/>
              </w:rPr>
              <w:t>——</w:t>
            </w:r>
            <w:r>
              <w:rPr>
                <w:rFonts w:hint="eastAsia" w:ascii="宋体" w:hAnsi="宋体"/>
                <w:bCs/>
                <w:iCs/>
                <w:szCs w:val="22"/>
                <w:highlight w:val="none"/>
                <w:lang w:val="en-US" w:eastAsia="zh-CN"/>
              </w:rPr>
              <w:t>克拉玛依分工分公司位于克拉玛依白碱滩区东岭路 12 号 场地面积 21000 平方米 厂房面积 2000 平方米；准东分公司位于准东石油基地内。场地面积 12000 平方米厂房面积 2400平方米。</w:t>
            </w:r>
            <w:r>
              <w:rPr>
                <w:rFonts w:hint="eastAsia" w:ascii="宋体" w:hAnsi="宋体"/>
                <w:bCs/>
                <w:iCs/>
                <w:szCs w:val="22"/>
                <w:highlight w:val="none"/>
              </w:rPr>
              <w:t>库房</w:t>
            </w:r>
            <w:r>
              <w:rPr>
                <w:rFonts w:hint="eastAsia" w:ascii="宋体" w:hAnsi="宋体"/>
                <w:bCs/>
                <w:iCs/>
                <w:szCs w:val="22"/>
                <w:highlight w:val="none"/>
                <w:lang w:eastAsia="zh-CN"/>
              </w:rPr>
              <w:t>与生产场所分区。</w:t>
            </w:r>
            <w:r>
              <w:rPr>
                <w:rFonts w:hint="eastAsia" w:ascii="宋体" w:hAnsi="宋体"/>
                <w:bCs/>
                <w:iCs/>
                <w:szCs w:val="22"/>
                <w:highlight w:val="none"/>
              </w:rPr>
              <w:t>主要生产设备包括</w:t>
            </w:r>
            <w:r>
              <w:rPr>
                <w:rFonts w:hint="eastAsia" w:ascii="宋体" w:hAnsi="宋体"/>
                <w:bCs/>
                <w:iCs/>
                <w:szCs w:val="22"/>
                <w:highlight w:val="none"/>
                <w:lang w:eastAsia="zh-CN"/>
              </w:rPr>
              <w:t>：</w:t>
            </w:r>
            <w:r>
              <w:rPr>
                <w:rFonts w:hint="eastAsia" w:ascii="宋体" w:hAnsi="宋体"/>
                <w:bCs/>
                <w:iCs/>
                <w:szCs w:val="22"/>
                <w:highlight w:val="none"/>
                <w:lang w:val="en-US" w:eastAsia="zh-CN"/>
              </w:rPr>
              <w:t>高速型材切割机、台式钻床、气动攻丝机、离心风机剪板机、折弯机、电焊机、气体保护焊机等52台套</w:t>
            </w:r>
            <w:r>
              <w:rPr>
                <w:rFonts w:hint="eastAsia" w:ascii="宋体" w:hAnsi="宋体"/>
                <w:bCs/>
                <w:iCs/>
                <w:szCs w:val="22"/>
                <w:highlight w:val="none"/>
              </w:rPr>
              <w:t>等</w:t>
            </w:r>
            <w:r>
              <w:rPr>
                <w:rFonts w:hint="eastAsia" w:ascii="宋体"/>
                <w:color w:val="000000"/>
                <w:sz w:val="20"/>
                <w:szCs w:val="20"/>
                <w:highlight w:val="none"/>
                <w:lang w:val="en-US" w:eastAsia="zh-CN"/>
              </w:rPr>
              <w:t>。</w:t>
            </w:r>
          </w:p>
          <w:p>
            <w:pPr>
              <w:numPr>
                <w:ilvl w:val="0"/>
                <w:numId w:val="0"/>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2、查见，《设备维修保养记录》，各设备均按计划进行维修保养；</w:t>
            </w:r>
          </w:p>
          <w:p>
            <w:pPr>
              <w:numPr>
                <w:ilvl w:val="0"/>
                <w:numId w:val="2"/>
              </w:numPr>
              <w:spacing w:line="360" w:lineRule="auto"/>
              <w:ind w:firstLine="420" w:firstLineChars="200"/>
              <w:jc w:val="left"/>
              <w:rPr>
                <w:rFonts w:hint="eastAsia" w:ascii="宋体" w:hAnsi="宋体" w:cs="Times New Roman"/>
                <w:szCs w:val="21"/>
                <w:highlight w:val="none"/>
                <w:lang w:val="en-US" w:eastAsia="zh-CN"/>
              </w:rPr>
            </w:pPr>
            <w:r>
              <w:rPr>
                <w:rFonts w:hint="eastAsia" w:ascii="宋体" w:hAnsi="宋体"/>
                <w:szCs w:val="21"/>
                <w:highlight w:val="none"/>
              </w:rPr>
              <w:t>设施名称：</w:t>
            </w:r>
            <w:r>
              <w:rPr>
                <w:rFonts w:hint="eastAsia" w:ascii="宋体" w:hAnsi="宋体"/>
                <w:bCs/>
                <w:iCs/>
                <w:szCs w:val="22"/>
                <w:highlight w:val="none"/>
                <w:lang w:val="en-US" w:eastAsia="zh-CN"/>
              </w:rPr>
              <w:t>台式钻床</w:t>
            </w:r>
          </w:p>
          <w:p>
            <w:pPr>
              <w:numPr>
                <w:ilvl w:val="0"/>
                <w:numId w:val="0"/>
              </w:num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时间：20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15日</w:t>
            </w:r>
          </w:p>
          <w:p>
            <w:p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保养</w:t>
            </w:r>
            <w:r>
              <w:rPr>
                <w:rFonts w:hint="eastAsia" w:ascii="宋体" w:hAnsi="宋体"/>
                <w:szCs w:val="21"/>
                <w:highlight w:val="none"/>
              </w:rPr>
              <w:t>内容：</w:t>
            </w:r>
            <w:r>
              <w:rPr>
                <w:rFonts w:hint="eastAsia" w:ascii="宋体" w:hAnsi="宋体"/>
                <w:szCs w:val="21"/>
                <w:highlight w:val="none"/>
                <w:lang w:val="en-US" w:eastAsia="zh-CN"/>
              </w:rPr>
              <w:t>添加润滑油、检查线路、清洁卫生等</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填报</w:t>
            </w:r>
            <w:r>
              <w:rPr>
                <w:rFonts w:hint="eastAsia" w:ascii="宋体" w:hAnsi="宋体"/>
                <w:szCs w:val="21"/>
                <w:highlight w:val="none"/>
              </w:rPr>
              <w:t>人：</w:t>
            </w:r>
            <w:r>
              <w:rPr>
                <w:rFonts w:hint="eastAsia" w:ascii="宋体" w:hAnsi="宋体"/>
                <w:szCs w:val="21"/>
                <w:highlight w:val="none"/>
                <w:lang w:val="en-US" w:eastAsia="zh-CN"/>
              </w:rPr>
              <w:t>陈曦</w:t>
            </w:r>
          </w:p>
          <w:p>
            <w:pPr>
              <w:numPr>
                <w:ilvl w:val="0"/>
                <w:numId w:val="2"/>
              </w:numPr>
              <w:spacing w:line="360" w:lineRule="auto"/>
              <w:ind w:left="0" w:leftChars="0" w:firstLine="420" w:firstLineChars="200"/>
              <w:jc w:val="left"/>
              <w:rPr>
                <w:rFonts w:hint="eastAsia" w:ascii="宋体" w:hAnsi="宋体"/>
                <w:szCs w:val="21"/>
                <w:highlight w:val="none"/>
                <w:lang w:val="en-US" w:eastAsia="zh-CN"/>
              </w:rPr>
            </w:pPr>
            <w:r>
              <w:rPr>
                <w:rFonts w:hint="eastAsia" w:ascii="宋体" w:hAnsi="宋体"/>
                <w:szCs w:val="21"/>
                <w:highlight w:val="none"/>
              </w:rPr>
              <w:t>设施名称：</w:t>
            </w:r>
            <w:r>
              <w:rPr>
                <w:rFonts w:hint="eastAsia" w:ascii="宋体" w:hAnsi="宋体"/>
                <w:bCs/>
                <w:iCs/>
                <w:szCs w:val="22"/>
                <w:highlight w:val="none"/>
                <w:lang w:val="en-US" w:eastAsia="zh-CN"/>
              </w:rPr>
              <w:t>气动攻丝机</w:t>
            </w:r>
          </w:p>
          <w:p>
            <w:pPr>
              <w:numPr>
                <w:ilvl w:val="0"/>
                <w:numId w:val="0"/>
              </w:numPr>
              <w:spacing w:line="360" w:lineRule="auto"/>
              <w:ind w:leftChars="200"/>
              <w:jc w:val="left"/>
              <w:rPr>
                <w:rFonts w:hint="default" w:ascii="宋体" w:hAnsi="宋体" w:eastAsia="宋体"/>
                <w:szCs w:val="21"/>
                <w:highlight w:val="none"/>
                <w:lang w:val="en-US" w:eastAsia="zh-CN"/>
              </w:rPr>
            </w:pPr>
            <w:r>
              <w:rPr>
                <w:rFonts w:hint="eastAsia" w:ascii="宋体" w:hAnsi="宋体"/>
                <w:szCs w:val="21"/>
                <w:highlight w:val="none"/>
              </w:rPr>
              <w:t>时间：20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15日</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保养</w:t>
            </w:r>
            <w:r>
              <w:rPr>
                <w:rFonts w:hint="eastAsia" w:ascii="宋体" w:hAnsi="宋体"/>
                <w:szCs w:val="21"/>
                <w:highlight w:val="none"/>
              </w:rPr>
              <w:t>内容：</w:t>
            </w:r>
            <w:r>
              <w:rPr>
                <w:rFonts w:hint="eastAsia" w:ascii="宋体" w:hAnsi="宋体"/>
                <w:szCs w:val="21"/>
                <w:highlight w:val="none"/>
                <w:lang w:val="en-US" w:eastAsia="zh-CN"/>
              </w:rPr>
              <w:t>检查线路、清洁卫生等。</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保修</w:t>
            </w:r>
            <w:r>
              <w:rPr>
                <w:rFonts w:hint="eastAsia" w:ascii="宋体" w:hAnsi="宋体"/>
                <w:szCs w:val="21"/>
                <w:highlight w:val="none"/>
              </w:rPr>
              <w:t>人：</w:t>
            </w:r>
            <w:r>
              <w:rPr>
                <w:rFonts w:hint="eastAsia" w:ascii="宋体" w:hAnsi="宋体"/>
                <w:szCs w:val="21"/>
                <w:highlight w:val="none"/>
                <w:lang w:val="en-US" w:eastAsia="zh-CN"/>
              </w:rPr>
              <w:t>陈曦</w:t>
            </w:r>
          </w:p>
          <w:p>
            <w:pPr>
              <w:spacing w:line="360" w:lineRule="auto"/>
              <w:ind w:firstLine="420" w:firstLineChars="200"/>
              <w:jc w:val="left"/>
              <w:rPr>
                <w:rFonts w:hint="eastAsia" w:ascii="宋体" w:hAnsi="宋体" w:eastAsia="宋体"/>
                <w:szCs w:val="21"/>
                <w:highlight w:val="none"/>
                <w:lang w:val="en-US" w:eastAsia="zh-CN"/>
              </w:rPr>
            </w:pPr>
            <w:r>
              <w:rPr>
                <w:rFonts w:hint="eastAsia" w:ascii="宋体" w:hAnsi="宋体"/>
                <w:szCs w:val="21"/>
                <w:highlight w:val="none"/>
              </w:rPr>
              <w:t>3）设施名称：</w:t>
            </w:r>
            <w:r>
              <w:rPr>
                <w:rFonts w:hint="eastAsia" w:ascii="宋体" w:hAnsi="宋体"/>
                <w:bCs/>
                <w:iCs/>
                <w:szCs w:val="22"/>
                <w:highlight w:val="none"/>
                <w:lang w:val="en-US" w:eastAsia="zh-CN"/>
              </w:rPr>
              <w:t>高速型材切割机</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时间：20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15日</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w:t>
            </w:r>
            <w:r>
              <w:rPr>
                <w:rFonts w:hint="eastAsia" w:ascii="宋体" w:hAnsi="宋体"/>
                <w:szCs w:val="21"/>
                <w:highlight w:val="none"/>
                <w:lang w:val="en-US" w:eastAsia="zh-CN"/>
              </w:rPr>
              <w:t>添加润滑油、检查线路、清洁卫生等</w:t>
            </w:r>
            <w:r>
              <w:rPr>
                <w:rFonts w:hint="eastAsia" w:ascii="宋体" w:hAnsi="宋体"/>
                <w:szCs w:val="21"/>
                <w:highlight w:val="none"/>
              </w:rPr>
              <w:t>。</w:t>
            </w:r>
          </w:p>
          <w:p>
            <w:p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val="en-US" w:eastAsia="zh-CN"/>
              </w:rPr>
              <w:t>陈曦</w:t>
            </w:r>
          </w:p>
          <w:p>
            <w:pPr>
              <w:spacing w:line="360" w:lineRule="auto"/>
              <w:ind w:firstLine="420" w:firstLineChars="200"/>
              <w:rPr>
                <w:rFonts w:hint="eastAsia" w:ascii="宋体" w:hAnsi="宋体"/>
                <w:szCs w:val="21"/>
                <w:highlight w:val="none"/>
              </w:rPr>
            </w:pPr>
            <w:r>
              <w:rPr>
                <w:rFonts w:hint="eastAsia" w:ascii="宋体" w:hAnsi="宋体"/>
                <w:szCs w:val="21"/>
                <w:highlight w:val="none"/>
              </w:rPr>
              <w:t>其他设备均按要求进行了保养</w:t>
            </w:r>
            <w:r>
              <w:rPr>
                <w:rFonts w:hint="eastAsia" w:ascii="宋体" w:hAnsi="宋体"/>
                <w:szCs w:val="21"/>
                <w:highlight w:val="none"/>
                <w:lang w:eastAsia="zh-CN"/>
              </w:rPr>
              <w:t>、</w:t>
            </w:r>
            <w:r>
              <w:rPr>
                <w:rFonts w:hint="eastAsia" w:ascii="宋体" w:hAnsi="宋体"/>
                <w:szCs w:val="21"/>
                <w:highlight w:val="none"/>
                <w:lang w:val="en-US" w:eastAsia="zh-CN"/>
              </w:rPr>
              <w:t>维修</w:t>
            </w:r>
            <w:r>
              <w:rPr>
                <w:rFonts w:hint="eastAsia" w:ascii="宋体" w:hAnsi="宋体"/>
                <w:szCs w:val="21"/>
                <w:highlight w:val="none"/>
              </w:rPr>
              <w:t>，记录完善，生产设备状态完好。</w:t>
            </w:r>
          </w:p>
          <w:p>
            <w:pPr>
              <w:numPr>
                <w:ilvl w:val="0"/>
                <w:numId w:val="1"/>
              </w:numPr>
              <w:spacing w:line="360" w:lineRule="auto"/>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特种设备：行车5T1台、20T1台</w:t>
            </w:r>
          </w:p>
          <w:p>
            <w:pPr>
              <w:numPr>
                <w:ilvl w:val="0"/>
                <w:numId w:val="0"/>
              </w:numPr>
              <w:spacing w:line="360" w:lineRule="auto"/>
              <w:ind w:leftChars="0"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经负责人介绍公司生产用地为租用中国石油集团西部钻探工程有限公司的场地，行车等设备均由该公司负责提供，检测报告详见附件。</w:t>
            </w:r>
          </w:p>
          <w:p>
            <w:pPr>
              <w:ind w:firstLine="420" w:firstLineChars="200"/>
              <w:rPr>
                <w:rFonts w:hint="eastAsia" w:ascii="宋体" w:hAnsi="宋体" w:cs="Times New Roman"/>
                <w:szCs w:val="21"/>
                <w:highlight w:val="none"/>
                <w:lang w:val="en-US" w:eastAsia="zh-CN"/>
              </w:rPr>
            </w:pPr>
            <w:r>
              <w:rPr>
                <w:rFonts w:hint="eastAsia" w:ascii="宋体" w:hAnsi="宋体"/>
                <w:szCs w:val="21"/>
                <w:highlight w:val="none"/>
                <w:lang w:val="en-US" w:eastAsia="zh-CN"/>
              </w:rPr>
              <w:t xml:space="preserve"> </w:t>
            </w:r>
            <w:r>
              <w:rPr>
                <w:rFonts w:hint="eastAsia" w:ascii="宋体" w:hAnsi="宋体" w:cs="Times New Roman"/>
                <w:szCs w:val="21"/>
                <w:highlight w:val="none"/>
                <w:lang w:val="en-US" w:eastAsia="zh-CN"/>
              </w:rPr>
              <w:t>公司办公条件满足要求，配置有电脑、电话、打印机。远程观察办公、支持性服务设备运行正常。</w:t>
            </w:r>
          </w:p>
          <w:p>
            <w:pPr>
              <w:rPr>
                <w:rFonts w:hint="eastAsia" w:ascii="宋体" w:hAnsi="宋体"/>
                <w:color w:val="000000" w:themeColor="text1"/>
                <w:szCs w:val="21"/>
                <w:highlight w:val="none"/>
              </w:rPr>
            </w:pPr>
            <w:r>
              <w:rPr>
                <w:rFonts w:hint="eastAsia" w:ascii="宋体" w:hAnsi="宋体"/>
                <w:szCs w:val="21"/>
                <w:highlight w:val="none"/>
              </w:rPr>
              <w:t xml:space="preserve">   目前该公司基础设施符合要求，基本能满足公司运营的要求。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b/>
                <w:szCs w:val="21"/>
              </w:rPr>
            </w:pPr>
            <w:r>
              <w:rPr>
                <w:rFonts w:hint="eastAsia" w:ascii="宋体" w:hAnsi="宋体" w:cs="新宋体"/>
                <w:szCs w:val="21"/>
              </w:rPr>
              <w:t>过程运行环境</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7.1.4</w:t>
            </w:r>
          </w:p>
        </w:tc>
        <w:tc>
          <w:tcPr>
            <w:tcW w:w="10004" w:type="dxa"/>
            <w:vAlign w:val="top"/>
          </w:tcPr>
          <w:p>
            <w:pPr>
              <w:spacing w:line="360" w:lineRule="auto"/>
              <w:rPr>
                <w:rFonts w:ascii="宋体" w:hAnsi="宋体"/>
                <w:szCs w:val="21"/>
              </w:rPr>
            </w:pPr>
            <w:r>
              <w:rPr>
                <w:rFonts w:hint="eastAsia" w:ascii="宋体" w:hAnsi="宋体"/>
                <w:szCs w:val="21"/>
                <w:lang w:val="en-US" w:eastAsia="zh-CN"/>
              </w:rPr>
              <w:t>远程</w:t>
            </w:r>
            <w:r>
              <w:rPr>
                <w:rFonts w:hint="eastAsia" w:ascii="宋体" w:hAnsi="宋体"/>
                <w:szCs w:val="21"/>
              </w:rPr>
              <w:t>查看：</w:t>
            </w:r>
          </w:p>
          <w:p>
            <w:pPr>
              <w:spacing w:line="400" w:lineRule="exact"/>
              <w:ind w:firstLine="420" w:firstLineChars="200"/>
              <w:rPr>
                <w:rFonts w:hint="eastAsia" w:ascii="宋体" w:hAnsi="宋体"/>
                <w:color w:val="000000" w:themeColor="text1"/>
                <w:szCs w:val="21"/>
              </w:rPr>
            </w:pPr>
            <w:r>
              <w:rPr>
                <w:rFonts w:hint="eastAsia" w:ascii="宋体" w:hAnsi="宋体"/>
                <w:szCs w:val="21"/>
                <w:lang w:eastAsia="zh-CN"/>
              </w:rPr>
              <w:t>办公室</w:t>
            </w:r>
            <w:r>
              <w:rPr>
                <w:rFonts w:hint="eastAsia" w:ascii="宋体" w:hAnsi="宋体"/>
                <w:szCs w:val="21"/>
                <w:lang w:val="en-US" w:eastAsia="zh-CN"/>
              </w:rPr>
              <w:t>及车间</w:t>
            </w:r>
            <w:r>
              <w:rPr>
                <w:rFonts w:hint="eastAsia" w:ascii="宋体" w:hAnsi="宋体"/>
                <w:szCs w:val="21"/>
              </w:rPr>
              <w:t>内设备布置合理，通道畅通，照明设施齐全，</w:t>
            </w:r>
            <w:r>
              <w:rPr>
                <w:rFonts w:hint="eastAsia" w:ascii="宋体" w:hAnsi="宋体"/>
                <w:szCs w:val="21"/>
                <w:lang w:val="en-US" w:eastAsia="zh-CN"/>
              </w:rPr>
              <w:t>办公室</w:t>
            </w:r>
            <w:r>
              <w:rPr>
                <w:rFonts w:hint="eastAsia" w:ascii="宋体" w:hAnsi="宋体"/>
                <w:szCs w:val="21"/>
              </w:rPr>
              <w:t>均配备了</w:t>
            </w:r>
            <w:r>
              <w:rPr>
                <w:rFonts w:hint="eastAsia" w:ascii="宋体" w:hAnsi="宋体"/>
                <w:szCs w:val="21"/>
                <w:lang w:eastAsia="zh-CN"/>
              </w:rPr>
              <w:t>空调</w:t>
            </w:r>
            <w:r>
              <w:rPr>
                <w:rFonts w:hint="eastAsia" w:ascii="宋体" w:hAnsi="宋体"/>
                <w:szCs w:val="21"/>
              </w:rPr>
              <w:t>、消防设施等设施，作业场所光线较充足。工作环境符合生产需要。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pStyle w:val="2"/>
              <w:rPr>
                <w:rFonts w:hint="eastAsia"/>
              </w:rPr>
            </w:pPr>
            <w:r>
              <w:rPr>
                <w:rFonts w:hint="eastAsia" w:ascii="宋体" w:hAnsi="宋体"/>
                <w:color w:val="000000"/>
                <w:szCs w:val="21"/>
              </w:rPr>
              <w:t>公司主要生产产品</w:t>
            </w:r>
            <w:r>
              <w:rPr>
                <w:rFonts w:hint="eastAsia" w:ascii="宋体" w:hAnsi="宋体"/>
                <w:color w:val="000000"/>
                <w:szCs w:val="21"/>
                <w:lang w:eastAsia="zh-CN"/>
              </w:rPr>
              <w:t>及服</w:t>
            </w:r>
            <w:r>
              <w:rPr>
                <w:rFonts w:hint="eastAsia" w:ascii="宋体" w:hAnsi="宋体"/>
                <w:color w:val="000000"/>
                <w:szCs w:val="21"/>
                <w:highlight w:val="none"/>
                <w:lang w:eastAsia="zh-CN"/>
              </w:rPr>
              <w:t>务</w:t>
            </w:r>
            <w:r>
              <w:rPr>
                <w:rFonts w:hint="eastAsia" w:ascii="宋体" w:hAnsi="宋体"/>
                <w:color w:val="000000"/>
                <w:szCs w:val="21"/>
                <w:highlight w:val="none"/>
              </w:rPr>
              <w:t>：</w:t>
            </w:r>
            <w:bookmarkStart w:id="2" w:name="审核范围"/>
          </w:p>
          <w:p>
            <w:pPr>
              <w:spacing w:line="0" w:lineRule="atLeast"/>
              <w:jc w:val="left"/>
              <w:rPr>
                <w:rFonts w:ascii="宋体" w:hAnsi="宋体"/>
                <w:color w:val="000000"/>
                <w:szCs w:val="21"/>
                <w:highlight w:val="none"/>
              </w:rPr>
            </w:pPr>
            <w:r>
              <w:rPr>
                <w:sz w:val="20"/>
              </w:rPr>
              <w:t>石油专用设备（泥浆净化系统、加工罐）</w:t>
            </w:r>
            <w:r>
              <w:rPr>
                <w:rFonts w:hint="eastAsia"/>
                <w:sz w:val="20"/>
                <w:lang w:eastAsia="zh-CN"/>
              </w:rPr>
              <w:t>、</w:t>
            </w:r>
            <w:r>
              <w:rPr>
                <w:sz w:val="20"/>
              </w:rPr>
              <w:t>沙漠野营房的生产，钻机维修及技术服务</w:t>
            </w:r>
            <w:bookmarkEnd w:id="2"/>
            <w:r>
              <w:rPr>
                <w:rFonts w:hint="eastAsia" w:ascii="宋体" w:hAnsi="宋体"/>
                <w:szCs w:val="21"/>
                <w:highlight w:val="none"/>
              </w:rPr>
              <w:t xml:space="preserve">  </w:t>
            </w:r>
          </w:p>
          <w:p>
            <w:pPr>
              <w:spacing w:line="400" w:lineRule="exact"/>
              <w:ind w:firstLine="420" w:firstLineChars="200"/>
              <w:rPr>
                <w:rFonts w:hint="eastAsia" w:cs="Times New Roman"/>
                <w:b w:val="0"/>
                <w:bCs/>
                <w:sz w:val="20"/>
                <w:szCs w:val="22"/>
                <w:highlight w:val="none"/>
                <w:lang w:val="en-US" w:eastAsia="zh-CN"/>
              </w:rPr>
            </w:pPr>
            <w:r>
              <w:rPr>
                <w:rFonts w:hint="eastAsia" w:ascii="宋体" w:hAnsi="宋体"/>
                <w:color w:val="000000"/>
                <w:szCs w:val="21"/>
                <w:highlight w:val="none"/>
              </w:rPr>
              <w:t>公司产品执行标准</w:t>
            </w:r>
            <w:r>
              <w:rPr>
                <w:rFonts w:hint="eastAsia" w:ascii="宋体" w:hAnsi="宋体" w:cs="Times New Roman"/>
                <w:color w:val="000000"/>
                <w:szCs w:val="21"/>
                <w:highlight w:val="none"/>
              </w:rPr>
              <w:t>：</w:t>
            </w:r>
            <w:r>
              <w:rPr>
                <w:rFonts w:hint="eastAsia" w:ascii="宋体" w:hAnsi="宋体"/>
                <w:sz w:val="21"/>
                <w:szCs w:val="21"/>
              </w:rPr>
              <w:t>GB/T 17744-2008石油天然气工业钻井和修井设备</w:t>
            </w:r>
            <w:r>
              <w:rPr>
                <w:rFonts w:hint="eastAsia" w:ascii="宋体" w:hAnsi="宋体"/>
                <w:sz w:val="21"/>
                <w:szCs w:val="21"/>
                <w:lang w:eastAsia="zh-CN"/>
              </w:rPr>
              <w:t>、</w:t>
            </w:r>
            <w:r>
              <w:rPr>
                <w:rFonts w:hint="eastAsia" w:ascii="宋体" w:hAnsi="宋体"/>
                <w:sz w:val="21"/>
                <w:szCs w:val="21"/>
              </w:rPr>
              <w:t>SY/T 6367-2009设备的检修、维护、修理和修复程序</w:t>
            </w:r>
            <w:r>
              <w:rPr>
                <w:rFonts w:hint="eastAsia" w:ascii="宋体" w:hAnsi="宋体"/>
                <w:sz w:val="21"/>
                <w:szCs w:val="21"/>
                <w:lang w:eastAsia="zh-CN"/>
              </w:rPr>
              <w:t>、</w:t>
            </w:r>
            <w:r>
              <w:rPr>
                <w:rFonts w:hint="eastAsia" w:ascii="宋体" w:hAnsi="宋体"/>
                <w:sz w:val="21"/>
                <w:szCs w:val="21"/>
              </w:rPr>
              <w:t>SY/T5716-95大修理通用技术条件标准</w:t>
            </w:r>
            <w:r>
              <w:rPr>
                <w:rFonts w:hint="eastAsia" w:ascii="宋体" w:hAnsi="宋体"/>
                <w:sz w:val="21"/>
                <w:szCs w:val="21"/>
                <w:lang w:eastAsia="zh-CN"/>
              </w:rPr>
              <w:t>、</w:t>
            </w:r>
            <w:r>
              <w:rPr>
                <w:rFonts w:hint="eastAsia" w:ascii="宋体" w:hAnsi="宋体"/>
                <w:sz w:val="21"/>
                <w:szCs w:val="21"/>
                <w:lang w:val="en-US" w:eastAsia="zh-CN"/>
              </w:rPr>
              <w:t>Q/SY 1098《施工作业用野营房》</w:t>
            </w:r>
            <w:r>
              <w:rPr>
                <w:rFonts w:hint="eastAsia" w:cs="Times New Roman"/>
                <w:b w:val="0"/>
                <w:bCs/>
                <w:sz w:val="20"/>
                <w:szCs w:val="22"/>
                <w:highlight w:val="none"/>
                <w:lang w:val="en-US" w:eastAsia="zh-CN"/>
              </w:rPr>
              <w:t>等。</w:t>
            </w:r>
          </w:p>
          <w:p>
            <w:pPr>
              <w:spacing w:line="400" w:lineRule="exact"/>
              <w:ind w:firstLine="420" w:firstLineChars="200"/>
              <w:rPr>
                <w:rFonts w:hint="eastAsia" w:ascii="宋体" w:hAnsi="宋体" w:cs="Times New Roman"/>
                <w:color w:val="000000"/>
                <w:szCs w:val="21"/>
                <w:highlight w:val="none"/>
              </w:rPr>
            </w:pPr>
            <w:r>
              <w:rPr>
                <w:rFonts w:hint="eastAsia" w:ascii="宋体" w:hAnsi="宋体" w:cs="Times New Roman"/>
                <w:color w:val="000000"/>
                <w:szCs w:val="21"/>
              </w:rPr>
              <w:t>策划输出的具体结果包</w:t>
            </w:r>
            <w:r>
              <w:rPr>
                <w:rFonts w:hint="eastAsia" w:ascii="宋体" w:hAnsi="宋体" w:cs="Times New Roman"/>
                <w:color w:val="000000"/>
                <w:szCs w:val="21"/>
                <w:highlight w:val="none"/>
              </w:rPr>
              <w:t>括以下内容：</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a）确定产品和服务的要求；--</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需求分析</w:t>
            </w:r>
            <w:r>
              <w:rPr>
                <w:rFonts w:hint="eastAsia" w:ascii="宋体" w:hAnsi="宋体" w:cs="Times New Roman"/>
                <w:color w:val="000000"/>
                <w:szCs w:val="21"/>
                <w:highlight w:val="none"/>
                <w:lang w:eastAsia="zh-CN"/>
              </w:rPr>
              <w:t>》、《合同》、《招投标文件》</w:t>
            </w:r>
          </w:p>
          <w:p>
            <w:pPr>
              <w:spacing w:line="400" w:lineRule="exact"/>
              <w:rPr>
                <w:rFonts w:hint="default" w:ascii="宋体" w:hAnsi="宋体" w:cs="Times New Roman"/>
                <w:color w:val="000000"/>
                <w:szCs w:val="21"/>
                <w:highlight w:val="none"/>
                <w:lang w:val="en-US"/>
              </w:rPr>
            </w:pPr>
            <w:r>
              <w:rPr>
                <w:rFonts w:hint="eastAsia" w:ascii="宋体" w:hAnsi="宋体" w:cs="Times New Roman"/>
                <w:color w:val="000000"/>
                <w:szCs w:val="21"/>
                <w:highlight w:val="none"/>
              </w:rPr>
              <w:t>b）建立过程准则以及产品和服务的接收准则；---</w:t>
            </w:r>
            <w:r>
              <w:rPr>
                <w:rFonts w:hint="eastAsia" w:ascii="宋体" w:hAnsi="宋体" w:cs="Times New Roman"/>
                <w:color w:val="000000"/>
                <w:szCs w:val="21"/>
                <w:highlight w:val="none"/>
                <w:lang w:eastAsia="zh-CN"/>
              </w:rPr>
              <w:t>验收标准、作业指导书、《合同》、《</w:t>
            </w:r>
            <w:r>
              <w:rPr>
                <w:rFonts w:hint="eastAsia" w:ascii="宋体" w:hAnsi="宋体" w:cs="Times New Roman"/>
                <w:color w:val="000000"/>
                <w:szCs w:val="21"/>
                <w:highlight w:val="none"/>
                <w:lang w:val="en-US" w:eastAsia="zh-CN"/>
              </w:rPr>
              <w:t>图纸</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c）确定符合产品和服务要求的资源；---</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工艺文件</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图纸</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d）按照准则实施过程控制；---过程监控</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过程检验</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工艺文件</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图纸</w:t>
            </w:r>
            <w:r>
              <w:rPr>
                <w:rFonts w:hint="eastAsia" w:ascii="宋体" w:hAnsi="宋体" w:cs="Times New Roman"/>
                <w:color w:val="000000"/>
                <w:szCs w:val="21"/>
                <w:highlight w:val="none"/>
                <w:lang w:eastAsia="zh-CN"/>
              </w:rPr>
              <w:t>》等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e）保持、保留必要的文件和记录。---文件和</w:t>
            </w:r>
            <w:r>
              <w:rPr>
                <w:rFonts w:hint="eastAsia" w:ascii="宋体" w:hAnsi="宋体" w:cs="Times New Roman"/>
                <w:color w:val="000000"/>
                <w:szCs w:val="21"/>
                <w:highlight w:val="none"/>
                <w:lang w:eastAsia="zh-CN"/>
              </w:rPr>
              <w:t>质量记录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----外包过程：无；</w:t>
            </w:r>
          </w:p>
          <w:p>
            <w:pPr>
              <w:pStyle w:val="2"/>
              <w:rPr>
                <w:rFonts w:hint="default"/>
                <w:lang w:val="en-US" w:eastAsia="zh-CN"/>
              </w:rPr>
            </w:pPr>
            <w:r>
              <w:rPr>
                <w:rFonts w:hint="eastAsia" w:ascii="宋体" w:hAnsi="宋体" w:cs="Times New Roman"/>
                <w:color w:val="000000"/>
                <w:szCs w:val="21"/>
                <w:highlight w:val="none"/>
                <w:lang w:val="en-US" w:eastAsia="zh-CN"/>
              </w:rPr>
              <w:t>----</w:t>
            </w:r>
            <w:r>
              <w:rPr>
                <w:rFonts w:hint="eastAsia" w:ascii="宋体" w:hAnsi="宋体"/>
                <w:color w:val="000000"/>
                <w:sz w:val="20"/>
                <w:szCs w:val="20"/>
              </w:rPr>
              <w:t>关键过程有：</w:t>
            </w:r>
            <w:r>
              <w:rPr>
                <w:rFonts w:hint="eastAsia" w:ascii="宋体" w:hAnsi="宋体"/>
                <w:color w:val="000000"/>
                <w:sz w:val="20"/>
                <w:szCs w:val="20"/>
                <w:lang w:val="en-US" w:eastAsia="zh-CN"/>
              </w:rPr>
              <w:t>总装及试车过程</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----特殊过程的识别：焊接过程、涂漆过程、服务过程</w:t>
            </w:r>
          </w:p>
          <w:p>
            <w:pPr>
              <w:spacing w:line="400" w:lineRule="exact"/>
              <w:rPr>
                <w:rFonts w:ascii="宋体" w:hAnsi="宋体"/>
                <w:szCs w:val="21"/>
              </w:rPr>
            </w:pPr>
            <w:r>
              <w:rPr>
                <w:rFonts w:hint="eastAsia" w:ascii="宋体" w:hAnsi="宋体" w:cs="Times New Roman"/>
                <w:color w:val="000000"/>
                <w:szCs w:val="21"/>
                <w:lang w:val="en-US" w:eastAsia="zh-CN"/>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highlight w:val="none"/>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w:t>
            </w:r>
          </w:p>
        </w:tc>
        <w:tc>
          <w:tcPr>
            <w:tcW w:w="10004" w:type="dxa"/>
            <w:vAlign w:val="top"/>
          </w:tcPr>
          <w:p>
            <w:pPr>
              <w:spacing w:line="400" w:lineRule="exact"/>
              <w:ind w:firstLine="420" w:firstLineChars="200"/>
              <w:rPr>
                <w:rFonts w:hint="eastAsia" w:ascii="宋体" w:hAnsi="宋体" w:cs="Times New Roman"/>
                <w:color w:val="000000"/>
                <w:szCs w:val="21"/>
                <w:highlight w:val="yellow"/>
              </w:rPr>
            </w:pPr>
            <w:r>
              <w:rPr>
                <w:rFonts w:hint="eastAsia"/>
                <w:sz w:val="21"/>
                <w:szCs w:val="21"/>
                <w:highlight w:val="none"/>
                <w:lang w:val="en-US" w:eastAsia="zh-CN"/>
              </w:rPr>
              <w:t>公司石油专用设备制造、维修及技术服务,严格按照甲方图纸及要求生产，不需要进一步细化要求,因此标准8.3条款“产品和服务的设计和开发”要求不适用。</w:t>
            </w:r>
            <w:r>
              <w:rPr>
                <w:rFonts w:hint="eastAsia" w:ascii="宋体" w:hAnsi="宋体" w:cs="Times New Roman"/>
                <w:color w:val="000000"/>
                <w:szCs w:val="21"/>
                <w:lang w:val="en-US" w:eastAsia="zh-CN"/>
              </w:rPr>
              <w:t>公司确保不适用的质量管理体系的产品和服务的设计和开发要求，不影响组织确保产品和服务合格以及增强顾客满意的能力或责任</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160" w:type="dxa"/>
            <w:vAlign w:val="top"/>
          </w:tcPr>
          <w:p>
            <w:pPr>
              <w:adjustRightInd w:val="0"/>
              <w:snapToGrid w:val="0"/>
              <w:jc w:val="center"/>
              <w:rPr>
                <w:rFonts w:hint="eastAsia" w:ascii="宋体" w:hAnsi="宋体"/>
                <w:szCs w:val="21"/>
                <w:highlight w:val="none"/>
              </w:rPr>
            </w:pPr>
            <w:r>
              <w:rPr>
                <w:rFonts w:hint="eastAsia" w:ascii="宋体" w:hAnsi="宋体" w:cs="宋体"/>
                <w:szCs w:val="21"/>
                <w:highlight w:val="none"/>
              </w:rPr>
              <w:t xml:space="preserve">  </w:t>
            </w:r>
            <w:r>
              <w:rPr>
                <w:rFonts w:hint="eastAsia" w:ascii="宋体" w:hAnsi="宋体"/>
                <w:szCs w:val="21"/>
                <w:highlight w:val="none"/>
              </w:rPr>
              <w:t>生产和服务提供的控制</w:t>
            </w:r>
          </w:p>
        </w:tc>
        <w:tc>
          <w:tcPr>
            <w:tcW w:w="960" w:type="dxa"/>
            <w:vAlign w:val="top"/>
          </w:tcPr>
          <w:p>
            <w:pPr>
              <w:rPr>
                <w:rFonts w:hint="eastAsia" w:ascii="宋体" w:hAnsi="宋体" w:cs="宋体"/>
                <w:b/>
                <w:szCs w:val="21"/>
                <w:highlight w:val="none"/>
              </w:rPr>
            </w:pPr>
            <w:r>
              <w:rPr>
                <w:rFonts w:hint="eastAsia" w:ascii="宋体" w:hAnsi="宋体" w:cs="宋体"/>
                <w:b/>
                <w:szCs w:val="21"/>
                <w:highlight w:val="none"/>
              </w:rPr>
              <w:t>8.5.1</w:t>
            </w:r>
          </w:p>
          <w:p>
            <w:pPr>
              <w:rPr>
                <w:rFonts w:hint="eastAsia" w:ascii="宋体" w:hAnsi="宋体" w:cs="宋体"/>
                <w:b/>
                <w:szCs w:val="21"/>
                <w:highlight w:val="none"/>
              </w:rPr>
            </w:pPr>
          </w:p>
        </w:tc>
        <w:tc>
          <w:tcPr>
            <w:tcW w:w="10004" w:type="dxa"/>
            <w:vAlign w:val="top"/>
          </w:tcPr>
          <w:p>
            <w:pPr>
              <w:rPr>
                <w:highlight w:val="none"/>
              </w:rPr>
            </w:pPr>
            <w:r>
              <w:rPr>
                <w:rFonts w:hint="eastAsia"/>
                <w:highlight w:val="none"/>
              </w:rPr>
              <w:t>公司制定了《运行策划和控制程序》</w:t>
            </w:r>
          </w:p>
          <w:p>
            <w:pPr>
              <w:rPr>
                <w:highlight w:val="none"/>
              </w:rPr>
            </w:pPr>
            <w:r>
              <w:rPr>
                <w:rFonts w:hint="eastAsia"/>
                <w:highlight w:val="none"/>
              </w:rPr>
              <w:t>明确了受控条件包括：</w:t>
            </w:r>
          </w:p>
          <w:p>
            <w:pPr>
              <w:rPr>
                <w:highlight w:val="none"/>
              </w:rPr>
            </w:pPr>
            <w:r>
              <w:rPr>
                <w:rFonts w:hint="eastAsia"/>
                <w:highlight w:val="none"/>
              </w:rPr>
              <w:t xml:space="preserve">a）规定产品/服务/活动的特征以及拟获得结果的文件； </w:t>
            </w:r>
          </w:p>
          <w:p>
            <w:pPr>
              <w:rPr>
                <w:highlight w:val="none"/>
              </w:rPr>
            </w:pPr>
            <w:r>
              <w:rPr>
                <w:rFonts w:hint="eastAsia"/>
                <w:highlight w:val="none"/>
              </w:rPr>
              <w:t>b）获得适宜的监视和测量资源；</w:t>
            </w:r>
          </w:p>
          <w:p>
            <w:pPr>
              <w:rPr>
                <w:highlight w:val="none"/>
              </w:rPr>
            </w:pPr>
            <w:r>
              <w:rPr>
                <w:rFonts w:hint="eastAsia"/>
                <w:highlight w:val="none"/>
              </w:rPr>
              <w:t>c）适当阶段实施监视和测量活动；</w:t>
            </w:r>
          </w:p>
          <w:p>
            <w:pPr>
              <w:rPr>
                <w:highlight w:val="none"/>
              </w:rPr>
            </w:pPr>
            <w:r>
              <w:rPr>
                <w:rFonts w:hint="eastAsia"/>
                <w:highlight w:val="none"/>
              </w:rPr>
              <w:t>d）为过程提供适宜的设施环境；</w:t>
            </w:r>
          </w:p>
          <w:p>
            <w:pPr>
              <w:rPr>
                <w:highlight w:val="none"/>
              </w:rPr>
            </w:pPr>
            <w:r>
              <w:rPr>
                <w:rFonts w:hint="eastAsia"/>
                <w:highlight w:val="none"/>
              </w:rPr>
              <w:t>e）配备备能力人员所要求的资格；</w:t>
            </w:r>
          </w:p>
          <w:p>
            <w:pPr>
              <w:rPr>
                <w:highlight w:val="none"/>
              </w:rPr>
            </w:pPr>
            <w:r>
              <w:rPr>
                <w:rFonts w:hint="eastAsia"/>
                <w:highlight w:val="none"/>
              </w:rPr>
              <w:t>f）特殊过程的确认和定期再确认；</w:t>
            </w:r>
          </w:p>
          <w:p>
            <w:pPr>
              <w:rPr>
                <w:highlight w:val="none"/>
              </w:rPr>
            </w:pPr>
            <w:r>
              <w:rPr>
                <w:rFonts w:hint="eastAsia"/>
                <w:highlight w:val="none"/>
              </w:rPr>
              <w:t>g）采取措施防止人为错误；</w:t>
            </w:r>
          </w:p>
          <w:p>
            <w:pPr>
              <w:rPr>
                <w:highlight w:val="none"/>
              </w:rPr>
            </w:pPr>
            <w:r>
              <w:rPr>
                <w:rFonts w:hint="eastAsia"/>
                <w:highlight w:val="none"/>
              </w:rPr>
              <w:t>h）实施放行、交付和交付后活动。</w:t>
            </w:r>
          </w:p>
          <w:p>
            <w:pPr>
              <w:rPr>
                <w:highlight w:val="none"/>
              </w:rPr>
            </w:pPr>
          </w:p>
          <w:p>
            <w:pPr>
              <w:rPr>
                <w:highlight w:val="none"/>
              </w:rPr>
            </w:pPr>
            <w:r>
              <w:rPr>
                <w:rFonts w:hint="eastAsia"/>
                <w:highlight w:val="none"/>
              </w:rPr>
              <w:t>1、查生产车间各工序(工位)均有有正在生产的工艺文件、参数，均为现行有效的文件，受控标识清楚；</w:t>
            </w:r>
          </w:p>
          <w:p>
            <w:pPr>
              <w:rPr>
                <w:rFonts w:hint="eastAsia"/>
                <w:highlight w:val="none"/>
              </w:rPr>
            </w:pPr>
            <w:r>
              <w:rPr>
                <w:rFonts w:hint="eastAsia"/>
                <w:highlight w:val="none"/>
              </w:rPr>
              <w:t>2、查生产车间及作业工位执行的作业指导书主要包括：设备操作指导书、检验标准、工序作业指导书等，</w:t>
            </w:r>
            <w:bookmarkStart w:id="3" w:name="OLE_LINK3"/>
            <w:r>
              <w:rPr>
                <w:rFonts w:hint="eastAsia"/>
                <w:highlight w:val="none"/>
              </w:rPr>
              <w:t>均放置于工位附近，便于查阅对照。</w:t>
            </w:r>
            <w:bookmarkEnd w:id="3"/>
          </w:p>
          <w:p>
            <w:pPr>
              <w:spacing w:line="400" w:lineRule="exact"/>
              <w:rPr>
                <w:highlight w:val="none"/>
              </w:rPr>
            </w:pPr>
            <w:r>
              <w:rPr>
                <w:rFonts w:hint="eastAsia"/>
                <w:highlight w:val="none"/>
              </w:rPr>
              <w:t>3.查看</w:t>
            </w:r>
            <w:r>
              <w:rPr>
                <w:rFonts w:hint="eastAsia"/>
                <w:highlight w:val="none"/>
                <w:lang w:val="en-US" w:eastAsia="zh-CN"/>
              </w:rPr>
              <w:t>设备有</w:t>
            </w:r>
            <w:r>
              <w:rPr>
                <w:rFonts w:hint="eastAsia"/>
                <w:highlight w:val="none"/>
              </w:rPr>
              <w:t>：</w:t>
            </w:r>
            <w:r>
              <w:rPr>
                <w:rFonts w:hint="eastAsia" w:ascii="宋体" w:hAnsi="宋体"/>
                <w:bCs/>
                <w:iCs/>
                <w:szCs w:val="22"/>
                <w:highlight w:val="none"/>
                <w:lang w:val="en-US" w:eastAsia="zh-CN"/>
              </w:rPr>
              <w:t>高速型材切割机、台式钻床、气动攻丝机、离心风机剪板机、折弯机、电焊机、气体保护焊机等52台套</w:t>
            </w:r>
            <w:r>
              <w:rPr>
                <w:rFonts w:hint="eastAsia" w:ascii="宋体" w:hAnsi="宋体"/>
                <w:bCs/>
                <w:iCs/>
                <w:szCs w:val="22"/>
                <w:highlight w:val="none"/>
              </w:rPr>
              <w:t>等</w:t>
            </w:r>
            <w:r>
              <w:rPr>
                <w:rFonts w:hint="eastAsia"/>
                <w:highlight w:val="none"/>
                <w:lang w:val="en-US" w:eastAsia="zh-CN"/>
              </w:rPr>
              <w:t>。</w:t>
            </w:r>
            <w:r>
              <w:rPr>
                <w:rFonts w:hint="eastAsia"/>
                <w:highlight w:val="none"/>
              </w:rPr>
              <w:t>生产相关设备工作正常，状态良好，无异常现象，符合产品的生产的条件及要求。</w:t>
            </w:r>
          </w:p>
          <w:p>
            <w:pPr>
              <w:rPr>
                <w:highlight w:val="none"/>
              </w:rPr>
            </w:pPr>
            <w:r>
              <w:rPr>
                <w:rFonts w:hint="eastAsia"/>
                <w:highlight w:val="none"/>
              </w:rPr>
              <w:t>4.配置了相应的检测设备，主要为游标卡尺</w:t>
            </w:r>
            <w:r>
              <w:rPr>
                <w:rFonts w:hint="eastAsia"/>
                <w:highlight w:val="none"/>
                <w:lang w:eastAsia="zh-CN"/>
              </w:rPr>
              <w:t>、</w:t>
            </w:r>
            <w:r>
              <w:rPr>
                <w:rFonts w:hint="eastAsia"/>
                <w:highlight w:val="none"/>
              </w:rPr>
              <w:t>千分尺</w:t>
            </w:r>
            <w:r>
              <w:rPr>
                <w:rFonts w:hint="eastAsia"/>
                <w:highlight w:val="none"/>
                <w:lang w:eastAsia="zh-CN"/>
              </w:rPr>
              <w:t>、</w:t>
            </w:r>
            <w:r>
              <w:rPr>
                <w:rFonts w:hint="eastAsia"/>
                <w:highlight w:val="none"/>
                <w:lang w:val="en-US" w:eastAsia="zh-CN"/>
              </w:rPr>
              <w:t>卷尺</w:t>
            </w:r>
            <w:r>
              <w:rPr>
                <w:rFonts w:hint="eastAsia"/>
                <w:highlight w:val="none"/>
              </w:rPr>
              <w:t>等。</w:t>
            </w:r>
          </w:p>
          <w:p>
            <w:pPr>
              <w:rPr>
                <w:highlight w:val="none"/>
              </w:rPr>
            </w:pPr>
            <w:r>
              <w:rPr>
                <w:rFonts w:hint="eastAsia"/>
                <w:highlight w:val="none"/>
              </w:rPr>
              <w:t>5.出示了《生产任务单》 明确的产品名称、数量、顾客等内容；</w:t>
            </w:r>
          </w:p>
          <w:p>
            <w:pPr>
              <w:rPr>
                <w:rFonts w:hint="eastAsia"/>
                <w:szCs w:val="22"/>
                <w:highlight w:val="none"/>
              </w:rPr>
            </w:pPr>
            <w:r>
              <w:rPr>
                <w:rFonts w:hint="eastAsia"/>
                <w:szCs w:val="22"/>
                <w:highlight w:val="none"/>
              </w:rPr>
              <w:t>抽</w:t>
            </w:r>
            <w:r>
              <w:rPr>
                <w:rFonts w:hint="eastAsia"/>
                <w:szCs w:val="22"/>
                <w:highlight w:val="none"/>
                <w:lang w:val="en-US" w:eastAsia="zh-CN"/>
              </w:rPr>
              <w:t>2020年4月20</w:t>
            </w:r>
            <w:r>
              <w:rPr>
                <w:rFonts w:hint="eastAsia"/>
                <w:szCs w:val="22"/>
                <w:highlight w:val="none"/>
              </w:rPr>
              <w:t>日生产计划</w:t>
            </w:r>
          </w:p>
          <w:p>
            <w:pPr>
              <w:rPr>
                <w:rFonts w:hint="default"/>
                <w:szCs w:val="22"/>
                <w:highlight w:val="none"/>
                <w:lang w:val="en-US" w:eastAsia="zh-CN"/>
              </w:rPr>
            </w:pPr>
            <w:r>
              <w:rPr>
                <w:rFonts w:hint="eastAsia"/>
                <w:szCs w:val="22"/>
                <w:highlight w:val="none"/>
              </w:rPr>
              <w:t>客户：</w:t>
            </w:r>
            <w:r>
              <w:rPr>
                <w:rFonts w:hint="eastAsia"/>
                <w:szCs w:val="22"/>
                <w:highlight w:val="none"/>
                <w:lang w:val="en-US" w:eastAsia="zh-CN"/>
              </w:rPr>
              <w:t>克拉玛依市奥泽工贸有限责任公司</w:t>
            </w:r>
          </w:p>
          <w:p>
            <w:pPr>
              <w:rPr>
                <w:rFonts w:hint="default"/>
                <w:szCs w:val="22"/>
                <w:highlight w:val="none"/>
                <w:lang w:val="en-US" w:eastAsia="zh-CN"/>
              </w:rPr>
            </w:pPr>
            <w:r>
              <w:rPr>
                <w:rFonts w:hint="eastAsia"/>
                <w:szCs w:val="22"/>
                <w:highlight w:val="none"/>
                <w:lang w:val="en-US" w:eastAsia="zh-CN"/>
              </w:rPr>
              <w:t xml:space="preserve">产品：油基泥浆循环罐配置系统  </w:t>
            </w:r>
            <w:r>
              <w:rPr>
                <w:rFonts w:hint="eastAsia"/>
                <w:szCs w:val="22"/>
                <w:highlight w:val="none"/>
              </w:rPr>
              <w:t xml:space="preserve">  计划完成时间：20</w:t>
            </w:r>
            <w:r>
              <w:rPr>
                <w:rFonts w:hint="eastAsia"/>
                <w:szCs w:val="22"/>
                <w:highlight w:val="none"/>
                <w:lang w:val="en-US" w:eastAsia="zh-CN"/>
              </w:rPr>
              <w:t>20</w:t>
            </w:r>
            <w:r>
              <w:rPr>
                <w:rFonts w:hint="eastAsia"/>
                <w:szCs w:val="22"/>
                <w:highlight w:val="none"/>
              </w:rPr>
              <w:t>年</w:t>
            </w:r>
            <w:r>
              <w:rPr>
                <w:rFonts w:hint="eastAsia"/>
                <w:szCs w:val="22"/>
                <w:highlight w:val="none"/>
                <w:lang w:val="en-US" w:eastAsia="zh-CN"/>
              </w:rPr>
              <w:t>07</w:t>
            </w:r>
            <w:r>
              <w:rPr>
                <w:rFonts w:hint="eastAsia"/>
                <w:szCs w:val="22"/>
                <w:highlight w:val="none"/>
              </w:rPr>
              <w:t>月</w:t>
            </w:r>
            <w:r>
              <w:rPr>
                <w:rFonts w:hint="eastAsia"/>
                <w:szCs w:val="22"/>
                <w:highlight w:val="none"/>
                <w:lang w:val="en-US" w:eastAsia="zh-CN"/>
              </w:rPr>
              <w:t>20</w:t>
            </w:r>
            <w:r>
              <w:rPr>
                <w:rFonts w:hint="eastAsia"/>
                <w:szCs w:val="22"/>
                <w:highlight w:val="none"/>
              </w:rPr>
              <w:t xml:space="preserve">日  </w:t>
            </w:r>
          </w:p>
          <w:p>
            <w:pPr>
              <w:rPr>
                <w:rFonts w:hint="eastAsia"/>
                <w:szCs w:val="22"/>
                <w:highlight w:val="none"/>
              </w:rPr>
            </w:pPr>
            <w:r>
              <w:rPr>
                <w:rFonts w:hint="eastAsia"/>
                <w:szCs w:val="22"/>
                <w:highlight w:val="none"/>
              </w:rPr>
              <w:t>.....</w:t>
            </w:r>
          </w:p>
          <w:p>
            <w:pPr>
              <w:rPr>
                <w:rFonts w:hint="default"/>
                <w:szCs w:val="22"/>
                <w:highlight w:val="none"/>
                <w:lang w:val="en-US" w:eastAsia="zh-CN"/>
              </w:rPr>
            </w:pPr>
            <w:r>
              <w:rPr>
                <w:rFonts w:hint="eastAsia"/>
                <w:szCs w:val="22"/>
                <w:highlight w:val="none"/>
              </w:rPr>
              <w:t>计划员:</w:t>
            </w:r>
            <w:r>
              <w:rPr>
                <w:rFonts w:hint="eastAsia"/>
                <w:szCs w:val="22"/>
                <w:highlight w:val="none"/>
                <w:lang w:val="en-US" w:eastAsia="zh-CN"/>
              </w:rPr>
              <w:t>陈曦</w:t>
            </w:r>
          </w:p>
          <w:p>
            <w:pPr>
              <w:rPr>
                <w:rFonts w:hint="eastAsia"/>
                <w:szCs w:val="22"/>
                <w:highlight w:val="none"/>
              </w:rPr>
            </w:pPr>
            <w:r>
              <w:rPr>
                <w:rFonts w:hint="eastAsia"/>
                <w:szCs w:val="22"/>
                <w:highlight w:val="none"/>
              </w:rPr>
              <w:t>产品工艺：</w:t>
            </w:r>
          </w:p>
          <w:p>
            <w:pPr>
              <w:rPr>
                <w:rFonts w:hint="eastAsia"/>
                <w:szCs w:val="22"/>
                <w:highlight w:val="none"/>
                <w:lang w:val="en-US" w:eastAsia="zh-CN"/>
              </w:rPr>
            </w:pPr>
            <w:r>
              <w:rPr>
                <w:rFonts w:hint="eastAsia"/>
                <w:szCs w:val="22"/>
                <w:highlight w:val="none"/>
                <w:lang w:val="en-US" w:eastAsia="zh-CN"/>
              </w:rPr>
              <w:t>原材料采购——罐体制作——涂漆——安装振动筛——安装除砂、除泥、清洁器——安装离心机、除砂泵——总装及试车、检验</w:t>
            </w:r>
          </w:p>
          <w:p>
            <w:pPr>
              <w:rPr>
                <w:rFonts w:hint="eastAsia"/>
                <w:szCs w:val="22"/>
                <w:highlight w:val="none"/>
                <w:lang w:val="en-US" w:eastAsia="zh-CN"/>
              </w:rPr>
            </w:pPr>
            <w:r>
              <w:rPr>
                <w:rFonts w:hint="eastAsia"/>
                <w:szCs w:val="22"/>
                <w:highlight w:val="none"/>
                <w:lang w:val="en-US" w:eastAsia="zh-CN"/>
              </w:rPr>
              <w:t>抽2020年03月15日生产计划</w:t>
            </w:r>
          </w:p>
          <w:p>
            <w:pPr>
              <w:rPr>
                <w:rFonts w:hint="eastAsia"/>
                <w:szCs w:val="22"/>
                <w:highlight w:val="none"/>
                <w:lang w:val="en-US" w:eastAsia="zh-CN"/>
              </w:rPr>
            </w:pPr>
            <w:r>
              <w:rPr>
                <w:rFonts w:hint="eastAsia"/>
                <w:szCs w:val="22"/>
                <w:highlight w:val="none"/>
                <w:lang w:val="en-US" w:eastAsia="zh-CN"/>
              </w:rPr>
              <w:t>客户：中国石油集团西部钻探工程有限公司准东钻井公司</w:t>
            </w:r>
          </w:p>
          <w:p>
            <w:pPr>
              <w:rPr>
                <w:rFonts w:hint="eastAsia"/>
                <w:szCs w:val="22"/>
                <w:highlight w:val="none"/>
                <w:lang w:val="en-US" w:eastAsia="zh-CN"/>
              </w:rPr>
            </w:pPr>
            <w:r>
              <w:rPr>
                <w:rFonts w:hint="eastAsia"/>
                <w:szCs w:val="22"/>
                <w:highlight w:val="none"/>
                <w:lang w:val="en-US" w:eastAsia="zh-CN"/>
              </w:rPr>
              <w:t xml:space="preserve">产品：罐类设备设施维修       计划完成时间：05月20日    </w:t>
            </w:r>
          </w:p>
          <w:p>
            <w:pPr>
              <w:rPr>
                <w:rFonts w:hint="eastAsia"/>
                <w:szCs w:val="22"/>
                <w:highlight w:val="none"/>
                <w:lang w:val="en-US" w:eastAsia="zh-CN"/>
              </w:rPr>
            </w:pPr>
            <w:r>
              <w:rPr>
                <w:rFonts w:hint="eastAsia"/>
                <w:szCs w:val="22"/>
                <w:highlight w:val="none"/>
                <w:lang w:val="en-US" w:eastAsia="zh-CN"/>
              </w:rPr>
              <w:t xml:space="preserve"> .....</w:t>
            </w:r>
          </w:p>
          <w:p>
            <w:pPr>
              <w:rPr>
                <w:rFonts w:hint="eastAsia"/>
                <w:szCs w:val="22"/>
                <w:highlight w:val="none"/>
                <w:lang w:val="en-US" w:eastAsia="zh-CN"/>
              </w:rPr>
            </w:pPr>
            <w:r>
              <w:rPr>
                <w:rFonts w:hint="eastAsia"/>
                <w:szCs w:val="22"/>
                <w:highlight w:val="none"/>
                <w:lang w:val="en-US" w:eastAsia="zh-CN"/>
              </w:rPr>
              <w:t>计划员:陈曦</w:t>
            </w:r>
          </w:p>
          <w:p>
            <w:pPr>
              <w:pStyle w:val="2"/>
              <w:rPr>
                <w:rFonts w:hint="default"/>
                <w:lang w:val="en-US" w:eastAsia="zh-CN"/>
              </w:rPr>
            </w:pPr>
          </w:p>
          <w:p>
            <w:pPr>
              <w:rPr>
                <w:rFonts w:hint="eastAsia"/>
                <w:szCs w:val="22"/>
                <w:highlight w:val="none"/>
                <w:lang w:val="en-US" w:eastAsia="zh-CN"/>
              </w:rPr>
            </w:pPr>
            <w:r>
              <w:rPr>
                <w:rFonts w:hint="eastAsia"/>
                <w:szCs w:val="22"/>
                <w:highlight w:val="none"/>
                <w:lang w:val="en-US" w:eastAsia="zh-CN"/>
              </w:rPr>
              <w:t>查看野营房制作：</w:t>
            </w:r>
          </w:p>
          <w:p>
            <w:pPr>
              <w:rPr>
                <w:rFonts w:hint="eastAsia"/>
                <w:szCs w:val="22"/>
                <w:highlight w:val="none"/>
                <w:lang w:val="en-US" w:eastAsia="zh-CN"/>
              </w:rPr>
            </w:pPr>
            <w:r>
              <w:rPr>
                <w:rFonts w:hint="eastAsia"/>
                <w:szCs w:val="22"/>
                <w:highlight w:val="none"/>
                <w:lang w:val="en-US" w:eastAsia="zh-CN"/>
              </w:rPr>
              <w:t>野营房制造工艺流程：</w:t>
            </w:r>
          </w:p>
          <w:p>
            <w:pPr>
              <w:rPr>
                <w:rFonts w:hint="eastAsia"/>
                <w:szCs w:val="22"/>
                <w:highlight w:val="none"/>
                <w:lang w:val="en-US" w:eastAsia="zh-CN"/>
              </w:rPr>
            </w:pPr>
            <w:r>
              <w:rPr>
                <w:rFonts w:hint="eastAsia"/>
                <w:szCs w:val="22"/>
                <w:highlight w:val="none"/>
                <w:lang w:val="en-US" w:eastAsia="zh-CN"/>
              </w:rPr>
              <w:t>原材料采购——房底制作——房顶制作——房体制作——门窗安装——内装潢——涂漆——标识</w:t>
            </w:r>
          </w:p>
          <w:p>
            <w:pPr>
              <w:rPr>
                <w:rFonts w:hint="eastAsia"/>
                <w:szCs w:val="22"/>
                <w:highlight w:val="none"/>
                <w:lang w:val="en-US" w:eastAsia="zh-CN"/>
              </w:rPr>
            </w:pPr>
            <w:r>
              <w:rPr>
                <w:rFonts w:hint="eastAsia"/>
                <w:szCs w:val="22"/>
                <w:highlight w:val="none"/>
                <w:lang w:val="en-US" w:eastAsia="zh-CN"/>
              </w:rPr>
              <w:t>1、房底制作：</w:t>
            </w:r>
          </w:p>
          <w:p>
            <w:pPr>
              <w:ind w:firstLine="420" w:firstLineChars="200"/>
              <w:rPr>
                <w:rFonts w:hint="eastAsia"/>
                <w:szCs w:val="22"/>
                <w:highlight w:val="none"/>
                <w:lang w:val="en-US" w:eastAsia="zh-CN"/>
              </w:rPr>
            </w:pPr>
            <w:r>
              <w:rPr>
                <w:rFonts w:hint="eastAsia"/>
                <w:szCs w:val="22"/>
                <w:highlight w:val="none"/>
                <w:lang w:val="en-US" w:eastAsia="zh-CN"/>
              </w:rPr>
              <w:t>焊接应确保底座平面不平度不大于3mm，框架焊接采用J422焊条，焊缝满焊，焊制底座时必须要拉对角线,对角偏差不允许大于5mm。底座保温层用120mm的岩棉，岩棉填充应压密压实，不得有空隙，以免漏风，托岩棉的底板用3mm的钢板。底板与框架断焊，焊100mm间隔100mm。吊杠挡板应用10mm桃型钢板。焊完一道焊缝药皮必须敲掉，不允许有变形现象发生。</w:t>
            </w:r>
          </w:p>
          <w:p>
            <w:pPr>
              <w:rPr>
                <w:rFonts w:hint="eastAsia"/>
                <w:szCs w:val="22"/>
                <w:highlight w:val="none"/>
                <w:lang w:val="en-US" w:eastAsia="zh-CN"/>
              </w:rPr>
            </w:pPr>
            <w:r>
              <w:rPr>
                <w:rFonts w:hint="eastAsia"/>
                <w:szCs w:val="22"/>
                <w:highlight w:val="none"/>
                <w:lang w:val="en-US" w:eastAsia="zh-CN"/>
              </w:rPr>
              <w:t>底座焊完后，翻面涂厚浆沥青漆2遍，底板焊缝填死，保证耐水、耐碱、耐油、冬季不漏风，其余部分进行除锈处理后涂环氧富锌底漆2遍。</w:t>
            </w:r>
          </w:p>
          <w:p>
            <w:pPr>
              <w:rPr>
                <w:rFonts w:hint="eastAsia"/>
                <w:szCs w:val="22"/>
                <w:highlight w:val="none"/>
                <w:lang w:val="en-US" w:eastAsia="zh-CN"/>
              </w:rPr>
            </w:pPr>
            <w:r>
              <w:rPr>
                <w:rFonts w:hint="eastAsia"/>
                <w:szCs w:val="22"/>
                <w:highlight w:val="none"/>
                <w:lang w:val="en-US" w:eastAsia="zh-CN"/>
              </w:rPr>
              <w:t>2、房顶制作：</w:t>
            </w:r>
          </w:p>
          <w:p>
            <w:pPr>
              <w:ind w:firstLine="420" w:firstLineChars="200"/>
              <w:rPr>
                <w:rFonts w:hint="default"/>
                <w:szCs w:val="22"/>
                <w:highlight w:val="none"/>
                <w:lang w:val="en-US" w:eastAsia="zh-CN"/>
              </w:rPr>
            </w:pPr>
            <w:r>
              <w:rPr>
                <w:rFonts w:hint="eastAsia"/>
                <w:szCs w:val="22"/>
                <w:highlight w:val="none"/>
                <w:lang w:val="en-US" w:eastAsia="zh-CN"/>
              </w:rPr>
              <w:t>房顶顶板用3mm瓦楞钢板，焊接采用J422焊条，焊缝满焊，应连续焊接，焊缝除锈后全部刷白色防水橡胶2遍，防止漏水。房顶保温层用120mm的岩棉，托岩棉的底板用2mm的钢板，与框架断焊焊100mm间隔100mm。房顶焊完处理后必须架空，用水浇顶，检验是否漏水。</w:t>
            </w:r>
          </w:p>
          <w:p>
            <w:pPr>
              <w:rPr>
                <w:rFonts w:hint="eastAsia"/>
                <w:szCs w:val="22"/>
                <w:highlight w:val="none"/>
                <w:lang w:val="en-US" w:eastAsia="zh-CN"/>
              </w:rPr>
            </w:pPr>
            <w:r>
              <w:rPr>
                <w:rFonts w:hint="eastAsia"/>
                <w:lang w:val="en-US" w:eastAsia="zh-CN"/>
              </w:rPr>
              <w:t>3、</w:t>
            </w:r>
            <w:r>
              <w:rPr>
                <w:rFonts w:hint="eastAsia"/>
                <w:szCs w:val="22"/>
                <w:highlight w:val="none"/>
                <w:lang w:val="en-US" w:eastAsia="zh-CN"/>
              </w:rPr>
              <w:t>房体焊接工序：</w:t>
            </w:r>
          </w:p>
          <w:p>
            <w:pPr>
              <w:rPr>
                <w:rFonts w:hint="eastAsia"/>
                <w:szCs w:val="22"/>
                <w:highlight w:val="none"/>
                <w:lang w:val="en-US" w:eastAsia="zh-CN"/>
              </w:rPr>
            </w:pPr>
            <w:r>
              <w:rPr>
                <w:rFonts w:hint="eastAsia"/>
                <w:szCs w:val="22"/>
                <w:highlight w:val="none"/>
                <w:lang w:val="en-US" w:eastAsia="zh-CN"/>
              </w:rPr>
              <w:t>焊缝应满足下列要求：</w:t>
            </w:r>
          </w:p>
          <w:p>
            <w:pPr>
              <w:rPr>
                <w:rFonts w:hint="eastAsia"/>
                <w:szCs w:val="22"/>
                <w:highlight w:val="none"/>
                <w:lang w:val="en-US" w:eastAsia="zh-CN"/>
              </w:rPr>
            </w:pPr>
            <w:r>
              <w:rPr>
                <w:rFonts w:hint="eastAsia"/>
                <w:szCs w:val="22"/>
                <w:highlight w:val="none"/>
                <w:lang w:val="en-US" w:eastAsia="zh-CN"/>
              </w:rPr>
              <w:t>a.焊缝尺寸符合图样要求。</w:t>
            </w:r>
          </w:p>
          <w:p>
            <w:pPr>
              <w:rPr>
                <w:rFonts w:hint="eastAsia"/>
                <w:szCs w:val="22"/>
                <w:highlight w:val="none"/>
                <w:lang w:val="en-US" w:eastAsia="zh-CN"/>
              </w:rPr>
            </w:pPr>
            <w:r>
              <w:rPr>
                <w:rFonts w:hint="eastAsia"/>
                <w:szCs w:val="22"/>
                <w:highlight w:val="none"/>
                <w:lang w:val="en-US" w:eastAsia="zh-CN"/>
              </w:rPr>
              <w:t>b.焊缝具有均匀的鳞状波纹表面，并在全长上保持一致，不应有缺陷。</w:t>
            </w:r>
          </w:p>
          <w:p>
            <w:pPr>
              <w:rPr>
                <w:rFonts w:hint="eastAsia"/>
                <w:szCs w:val="22"/>
                <w:highlight w:val="none"/>
                <w:lang w:val="en-US" w:eastAsia="zh-CN"/>
              </w:rPr>
            </w:pPr>
            <w:r>
              <w:rPr>
                <w:rFonts w:hint="eastAsia"/>
                <w:szCs w:val="22"/>
                <w:highlight w:val="none"/>
                <w:lang w:val="en-US" w:eastAsia="zh-CN"/>
              </w:rPr>
              <w:t>c.焊接后将焊缝上的药皮、飞溅、溶渣等清除干净。</w:t>
            </w:r>
          </w:p>
          <w:p>
            <w:pPr>
              <w:pStyle w:val="2"/>
              <w:rPr>
                <w:rFonts w:hint="eastAsia"/>
                <w:szCs w:val="22"/>
                <w:highlight w:val="none"/>
                <w:lang w:val="en-US" w:eastAsia="zh-CN"/>
              </w:rPr>
            </w:pPr>
            <w:r>
              <w:rPr>
                <w:rFonts w:hint="eastAsia"/>
                <w:szCs w:val="22"/>
                <w:highlight w:val="none"/>
                <w:lang w:val="en-US" w:eastAsia="zh-CN"/>
              </w:rPr>
              <w:t>d。焊缝不得有咬肉、烧穿、裂纹、气孔、焊缝间断等缺陷。</w:t>
            </w:r>
          </w:p>
          <w:p>
            <w:pPr>
              <w:pStyle w:val="2"/>
              <w:numPr>
                <w:ilvl w:val="0"/>
                <w:numId w:val="1"/>
              </w:numPr>
              <w:ind w:left="0" w:leftChars="0" w:firstLine="0" w:firstLineChars="0"/>
              <w:rPr>
                <w:rFonts w:hint="eastAsia"/>
                <w:szCs w:val="22"/>
                <w:highlight w:val="none"/>
                <w:lang w:val="en-US" w:eastAsia="zh-CN"/>
              </w:rPr>
            </w:pPr>
            <w:r>
              <w:rPr>
                <w:rFonts w:hint="eastAsia"/>
                <w:szCs w:val="22"/>
                <w:highlight w:val="none"/>
                <w:lang w:val="en-US" w:eastAsia="zh-CN"/>
              </w:rPr>
              <w:t>门窗安装工序：</w:t>
            </w:r>
          </w:p>
          <w:p>
            <w:pPr>
              <w:pStyle w:val="2"/>
              <w:numPr>
                <w:ilvl w:val="0"/>
                <w:numId w:val="0"/>
              </w:numPr>
              <w:ind w:leftChars="0"/>
              <w:rPr>
                <w:rFonts w:hint="default"/>
                <w:szCs w:val="22"/>
                <w:highlight w:val="none"/>
                <w:lang w:val="en-US" w:eastAsia="zh-CN"/>
              </w:rPr>
            </w:pPr>
            <w:r>
              <w:rPr>
                <w:rFonts w:hint="eastAsia"/>
                <w:szCs w:val="22"/>
                <w:highlight w:val="none"/>
                <w:lang w:val="en-US" w:eastAsia="zh-CN"/>
              </w:rPr>
              <w:t xml:space="preserve">  安装门窗应确保门窗洞大小、位置符合图纸要求，门窗外框架应平整，不得歪斜；根据墙体的厚度，确定框架的位置，保证墙里面平齐；门窗应开启轻巧、灵活，关闭严实，缝隙应用胶体密闭，使之不漏雨、漏风（外用压缩空气吹，房内靠缝处手感无风）</w:t>
            </w:r>
          </w:p>
          <w:p>
            <w:pPr>
              <w:pStyle w:val="2"/>
              <w:numPr>
                <w:ilvl w:val="0"/>
                <w:numId w:val="1"/>
              </w:numPr>
              <w:ind w:left="0" w:leftChars="0" w:firstLine="0" w:firstLineChars="0"/>
              <w:rPr>
                <w:rFonts w:hint="default"/>
                <w:szCs w:val="22"/>
                <w:highlight w:val="none"/>
                <w:lang w:val="en-US" w:eastAsia="zh-CN"/>
              </w:rPr>
            </w:pPr>
            <w:r>
              <w:rPr>
                <w:rFonts w:hint="eastAsia"/>
                <w:szCs w:val="22"/>
                <w:highlight w:val="none"/>
                <w:lang w:val="en-US" w:eastAsia="zh-CN"/>
              </w:rPr>
              <w:t>标识</w:t>
            </w:r>
          </w:p>
          <w:p>
            <w:pPr>
              <w:pStyle w:val="2"/>
              <w:ind w:firstLine="460" w:firstLineChars="200"/>
              <w:rPr>
                <w:rFonts w:hint="eastAsia" w:cs="Times New Roman"/>
                <w:bCs/>
                <w:spacing w:val="10"/>
                <w:kern w:val="2"/>
                <w:sz w:val="21"/>
                <w:szCs w:val="22"/>
                <w:highlight w:val="none"/>
                <w:lang w:val="en-US" w:eastAsia="zh-CN" w:bidi="ar-SA"/>
              </w:rPr>
            </w:pPr>
            <w:r>
              <w:rPr>
                <w:rFonts w:hint="eastAsia" w:ascii="Times New Roman" w:hAnsi="Times New Roman" w:eastAsia="宋体" w:cs="Times New Roman"/>
                <w:bCs/>
                <w:spacing w:val="10"/>
                <w:kern w:val="2"/>
                <w:sz w:val="21"/>
                <w:szCs w:val="22"/>
                <w:highlight w:val="none"/>
                <w:lang w:val="en-US" w:eastAsia="zh-CN" w:bidi="ar-SA"/>
              </w:rPr>
              <w:t>野营房每间都应在房端头高2000mm处贴兰色200mm的大号阿拉伯数字，在外门上方居中铆上铜铭牌（包括名称、型号、规格、编号、厂家、联系电话等），内门贴红色房间号。根据用户要求，设计出草稿，经用户同意后，在外墙上合适位置涂用户标志</w:t>
            </w:r>
            <w:r>
              <w:rPr>
                <w:rFonts w:hint="eastAsia" w:cs="Times New Roman"/>
                <w:bCs/>
                <w:spacing w:val="10"/>
                <w:kern w:val="2"/>
                <w:sz w:val="21"/>
                <w:szCs w:val="22"/>
                <w:highlight w:val="none"/>
                <w:lang w:val="en-US" w:eastAsia="zh-CN" w:bidi="ar-SA"/>
              </w:rPr>
              <w:t>。</w:t>
            </w:r>
          </w:p>
          <w:p>
            <w:pPr>
              <w:pStyle w:val="2"/>
              <w:rPr>
                <w:rFonts w:hint="eastAsia"/>
                <w:highlight w:val="none"/>
                <w:lang w:val="en-US" w:eastAsia="zh-CN"/>
              </w:rPr>
            </w:pPr>
            <w:r>
              <w:rPr>
                <w:rFonts w:hint="eastAsia" w:cs="Times New Roman"/>
                <w:bCs/>
                <w:spacing w:val="10"/>
                <w:kern w:val="2"/>
                <w:sz w:val="21"/>
                <w:szCs w:val="22"/>
                <w:highlight w:val="none"/>
                <w:lang w:val="en-US" w:eastAsia="zh-CN" w:bidi="ar-SA"/>
              </w:rPr>
              <w:t>。。。。。。</w:t>
            </w:r>
          </w:p>
          <w:p>
            <w:pPr>
              <w:pStyle w:val="2"/>
              <w:numPr>
                <w:ilvl w:val="0"/>
                <w:numId w:val="0"/>
              </w:numPr>
              <w:ind w:leftChars="0"/>
              <w:rPr>
                <w:rFonts w:hint="eastAsia" w:ascii="Times New Roman" w:hAnsi="Times New Roman" w:eastAsia="宋体" w:cs="Times New Roman"/>
                <w:bCs w:val="0"/>
                <w:spacing w:val="0"/>
                <w:kern w:val="2"/>
                <w:sz w:val="21"/>
                <w:szCs w:val="22"/>
                <w:highlight w:val="none"/>
                <w:lang w:val="en-US" w:eastAsia="zh-CN" w:bidi="ar-SA"/>
              </w:rPr>
            </w:pPr>
            <w:r>
              <w:rPr>
                <w:rFonts w:hint="eastAsia"/>
                <w:szCs w:val="22"/>
                <w:highlight w:val="none"/>
                <w:lang w:val="en-US" w:eastAsia="zh-CN"/>
              </w:rPr>
              <w:t>查</w:t>
            </w:r>
            <w:r>
              <w:rPr>
                <w:rFonts w:hint="eastAsia" w:ascii="Times New Roman" w:hAnsi="Times New Roman" w:eastAsia="宋体" w:cs="Times New Roman"/>
                <w:bCs w:val="0"/>
                <w:spacing w:val="0"/>
                <w:kern w:val="2"/>
                <w:sz w:val="21"/>
                <w:szCs w:val="22"/>
                <w:highlight w:val="none"/>
                <w:lang w:val="en-US" w:eastAsia="zh-CN" w:bidi="ar-SA"/>
              </w:rPr>
              <w:t>看泥浆净化系统制造</w:t>
            </w:r>
            <w:r>
              <w:rPr>
                <w:rFonts w:hint="eastAsia" w:cs="Times New Roman"/>
                <w:bCs w:val="0"/>
                <w:spacing w:val="0"/>
                <w:kern w:val="2"/>
                <w:sz w:val="21"/>
                <w:szCs w:val="22"/>
                <w:highlight w:val="none"/>
                <w:lang w:val="en-US" w:eastAsia="zh-CN" w:bidi="ar-SA"/>
              </w:rPr>
              <w:t>：</w:t>
            </w:r>
          </w:p>
          <w:p>
            <w:pPr>
              <w:jc w:val="left"/>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泥浆净化系统制造工艺流程：</w:t>
            </w:r>
          </w:p>
          <w:p>
            <w:pPr>
              <w:jc w:val="left"/>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原材料采购——罐体制作——涂漆——安装振动筛——安装除砂、除泥、清洁器——安装离心机、除砂泵——总装及试车、检验</w:t>
            </w:r>
          </w:p>
          <w:p>
            <w:pPr>
              <w:numPr>
                <w:ilvl w:val="0"/>
                <w:numId w:val="3"/>
              </w:numPr>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罐体制作</w:t>
            </w:r>
          </w:p>
          <w:p>
            <w:pPr>
              <w:pStyle w:val="2"/>
              <w:widowControl w:val="0"/>
              <w:numPr>
                <w:ilvl w:val="0"/>
                <w:numId w:val="0"/>
              </w:numPr>
              <w:spacing w:before="25" w:after="25"/>
              <w:jc w:val="both"/>
              <w:rPr>
                <w:rFonts w:hint="eastAsia"/>
                <w:lang w:val="en-US" w:eastAsia="zh-CN"/>
              </w:rPr>
            </w:pPr>
            <w:r>
              <w:rPr>
                <w:rFonts w:hint="eastAsia"/>
                <w:lang w:val="en-US" w:eastAsia="zh-CN"/>
              </w:rPr>
              <w:t xml:space="preserve">  焊接罐底、罐顶、罐体满足技术要求如下：</w:t>
            </w:r>
          </w:p>
          <w:tbl>
            <w:tblPr>
              <w:tblStyle w:val="12"/>
              <w:tblW w:w="8498" w:type="dxa"/>
              <w:tblInd w:w="-20" w:type="dxa"/>
              <w:shd w:val="clear" w:color="auto" w:fill="auto"/>
              <w:tblLayout w:type="fixed"/>
              <w:tblCellMar>
                <w:top w:w="0" w:type="dxa"/>
                <w:left w:w="0" w:type="dxa"/>
                <w:bottom w:w="0" w:type="dxa"/>
                <w:right w:w="0" w:type="dxa"/>
              </w:tblCellMar>
            </w:tblPr>
            <w:tblGrid>
              <w:gridCol w:w="1307"/>
              <w:gridCol w:w="1543"/>
              <w:gridCol w:w="5648"/>
            </w:tblGrid>
            <w:tr>
              <w:tblPrEx>
                <w:shd w:val="clear" w:color="auto" w:fill="auto"/>
                <w:tblCellMar>
                  <w:top w:w="0" w:type="dxa"/>
                  <w:left w:w="0" w:type="dxa"/>
                  <w:bottom w:w="0" w:type="dxa"/>
                  <w:right w:w="0" w:type="dxa"/>
                </w:tblCellMar>
              </w:tblPrEx>
              <w:trPr>
                <w:trHeight w:val="304"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制造名称</w:t>
                  </w:r>
                </w:p>
              </w:tc>
              <w:tc>
                <w:tcPr>
                  <w:tcW w:w="5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技术要求</w:t>
                  </w:r>
                </w:p>
              </w:tc>
            </w:tr>
            <w:tr>
              <w:tblPrEx>
                <w:tblCellMar>
                  <w:top w:w="0" w:type="dxa"/>
                  <w:left w:w="0" w:type="dxa"/>
                  <w:bottom w:w="0" w:type="dxa"/>
                  <w:right w:w="0" w:type="dxa"/>
                </w:tblCellMar>
              </w:tblPrEx>
              <w:trPr>
                <w:trHeight w:val="304" w:hRule="atLeast"/>
              </w:trPr>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罐底</w:t>
                  </w:r>
                </w:p>
              </w:tc>
              <w:tc>
                <w:tcPr>
                  <w:tcW w:w="5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长度误差±</w:t>
                  </w:r>
                  <w:r>
                    <w:rPr>
                      <w:rFonts w:hint="default" w:ascii="Times New Roman" w:hAnsi="Times New Roman" w:eastAsia="宋体" w:cs="Times New Roman"/>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04"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宽度误差±</w:t>
                  </w:r>
                  <w:r>
                    <w:rPr>
                      <w:rFonts w:hint="default" w:ascii="Times New Roman" w:hAnsi="Times New Roman" w:eastAsia="宋体" w:cs="Times New Roman"/>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304"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对角线之差≤</w:t>
                  </w:r>
                  <w:r>
                    <w:rPr>
                      <w:rFonts w:hint="default" w:ascii="Times New Roman" w:hAnsi="Times New Roman" w:eastAsia="宋体" w:cs="Times New Roman"/>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304"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焊接</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表面光滑平整严密不漏无缺陷</w:t>
                  </w:r>
                </w:p>
              </w:tc>
            </w:tr>
            <w:tr>
              <w:tblPrEx>
                <w:shd w:val="clear" w:color="auto" w:fill="auto"/>
                <w:tblCellMar>
                  <w:top w:w="0" w:type="dxa"/>
                  <w:left w:w="0" w:type="dxa"/>
                  <w:bottom w:w="0" w:type="dxa"/>
                  <w:right w:w="0" w:type="dxa"/>
                </w:tblCellMar>
              </w:tblPrEx>
              <w:trPr>
                <w:trHeight w:val="304" w:hRule="atLeast"/>
              </w:trPr>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罐顶</w:t>
                  </w:r>
                </w:p>
              </w:tc>
              <w:tc>
                <w:tcPr>
                  <w:tcW w:w="5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长度误差±</w:t>
                  </w:r>
                  <w:r>
                    <w:rPr>
                      <w:rFonts w:hint="default" w:ascii="Times New Roman" w:hAnsi="Times New Roman" w:eastAsia="宋体" w:cs="Times New Roman"/>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304"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宽度误差±</w:t>
                  </w:r>
                  <w:r>
                    <w:rPr>
                      <w:rFonts w:hint="default" w:ascii="Times New Roman" w:hAnsi="Times New Roman" w:eastAsia="宋体" w:cs="Times New Roman"/>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04"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对角线之差≤</w:t>
                  </w:r>
                  <w:r>
                    <w:rPr>
                      <w:rFonts w:hint="default" w:ascii="Times New Roman" w:hAnsi="Times New Roman" w:eastAsia="宋体" w:cs="Times New Roman"/>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304"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焊接</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表面光滑平整严密不漏无缺陷</w:t>
                  </w:r>
                </w:p>
              </w:tc>
            </w:tr>
            <w:tr>
              <w:tblPrEx>
                <w:shd w:val="clear" w:color="auto" w:fill="auto"/>
                <w:tblCellMar>
                  <w:top w:w="0" w:type="dxa"/>
                  <w:left w:w="0" w:type="dxa"/>
                  <w:bottom w:w="0" w:type="dxa"/>
                  <w:right w:w="0" w:type="dxa"/>
                </w:tblCellMar>
              </w:tblPrEx>
              <w:trPr>
                <w:trHeight w:val="304" w:hRule="atLeast"/>
              </w:trPr>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罐体</w:t>
                  </w:r>
                </w:p>
              </w:tc>
              <w:tc>
                <w:tcPr>
                  <w:tcW w:w="5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立柱垂直误差≯</w:t>
                  </w:r>
                  <w:r>
                    <w:rPr>
                      <w:rFonts w:hint="default" w:ascii="Times New Roman" w:hAnsi="Times New Roman" w:eastAsia="宋体" w:cs="Times New Roman"/>
                      <w:i w:val="0"/>
                      <w:color w:val="000000"/>
                      <w:kern w:val="0"/>
                      <w:sz w:val="22"/>
                      <w:szCs w:val="22"/>
                      <w:u w:val="none"/>
                      <w:lang w:val="en-US" w:eastAsia="zh-CN" w:bidi="ar"/>
                    </w:rPr>
                    <w:t>5</w:t>
                  </w:r>
                </w:p>
              </w:tc>
            </w:tr>
            <w:tr>
              <w:tblPrEx>
                <w:tblCellMar>
                  <w:top w:w="0" w:type="dxa"/>
                  <w:left w:w="0" w:type="dxa"/>
                  <w:bottom w:w="0" w:type="dxa"/>
                  <w:right w:w="0" w:type="dxa"/>
                </w:tblCellMar>
              </w:tblPrEx>
              <w:trPr>
                <w:trHeight w:val="304"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高度误差≯</w:t>
                  </w:r>
                  <w:r>
                    <w:rPr>
                      <w:rFonts w:hint="default" w:ascii="Times New Roman" w:hAnsi="Times New Roman" w:eastAsia="宋体" w:cs="Times New Roman"/>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04"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端面对角线误差≯</w:t>
                  </w:r>
                  <w:r>
                    <w:rPr>
                      <w:rFonts w:hint="default" w:ascii="Times New Roman" w:hAnsi="Times New Roman" w:eastAsia="宋体" w:cs="Times New Roman"/>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304"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正面板与底座连接尺寸≯</w:t>
                  </w:r>
                  <w:r>
                    <w:rPr>
                      <w:rFonts w:hint="default" w:ascii="Times New Roman" w:hAnsi="Times New Roman" w:eastAsia="宋体" w:cs="Times New Roman"/>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304"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罐顶与罐底中心垂直误差≯</w:t>
                  </w:r>
                  <w:r>
                    <w:rPr>
                      <w:rFonts w:hint="default" w:ascii="Times New Roman" w:hAnsi="Times New Roman" w:eastAsia="宋体" w:cs="Times New Roman"/>
                      <w:i w:val="0"/>
                      <w:color w:val="000000"/>
                      <w:kern w:val="0"/>
                      <w:sz w:val="22"/>
                      <w:szCs w:val="22"/>
                      <w:u w:val="none"/>
                      <w:lang w:val="en-US" w:eastAsia="zh-CN" w:bidi="ar"/>
                    </w:rPr>
                    <w:t>5</w:t>
                  </w:r>
                </w:p>
              </w:tc>
            </w:tr>
            <w:tr>
              <w:tblPrEx>
                <w:tblCellMar>
                  <w:top w:w="0" w:type="dxa"/>
                  <w:left w:w="0" w:type="dxa"/>
                  <w:bottom w:w="0" w:type="dxa"/>
                  <w:right w:w="0" w:type="dxa"/>
                </w:tblCellMar>
              </w:tblPrEx>
              <w:trPr>
                <w:trHeight w:val="313"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焊接焊接表面光滑平整严密不漏无缺陷</w:t>
                  </w:r>
                </w:p>
              </w:tc>
            </w:tr>
          </w:tbl>
          <w:p>
            <w:pPr>
              <w:pStyle w:val="2"/>
              <w:widowControl w:val="0"/>
              <w:numPr>
                <w:ilvl w:val="0"/>
                <w:numId w:val="3"/>
              </w:numPr>
              <w:spacing w:before="25" w:after="25"/>
              <w:ind w:left="0" w:leftChars="0" w:firstLine="0" w:firstLineChars="0"/>
              <w:jc w:val="both"/>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涂漆</w:t>
            </w:r>
          </w:p>
          <w:tbl>
            <w:tblPr>
              <w:tblStyle w:val="12"/>
              <w:tblW w:w="9519" w:type="dxa"/>
              <w:tblInd w:w="-20" w:type="dxa"/>
              <w:shd w:val="clear" w:color="auto" w:fill="auto"/>
              <w:tblLayout w:type="fixed"/>
              <w:tblCellMar>
                <w:top w:w="0" w:type="dxa"/>
                <w:left w:w="0" w:type="dxa"/>
                <w:bottom w:w="0" w:type="dxa"/>
                <w:right w:w="0" w:type="dxa"/>
              </w:tblCellMar>
            </w:tblPr>
            <w:tblGrid>
              <w:gridCol w:w="1028"/>
              <w:gridCol w:w="8491"/>
            </w:tblGrid>
            <w:tr>
              <w:tblPrEx>
                <w:shd w:val="clear" w:color="auto" w:fill="auto"/>
                <w:tblCellMar>
                  <w:top w:w="0" w:type="dxa"/>
                  <w:left w:w="0" w:type="dxa"/>
                  <w:bottom w:w="0" w:type="dxa"/>
                  <w:right w:w="0" w:type="dxa"/>
                </w:tblCellMar>
              </w:tblPrEx>
              <w:trPr>
                <w:trHeight w:val="217"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8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要求</w:t>
                  </w:r>
                </w:p>
              </w:tc>
            </w:tr>
            <w:tr>
              <w:tblPrEx>
                <w:shd w:val="clear" w:color="auto" w:fill="auto"/>
                <w:tblCellMar>
                  <w:top w:w="0" w:type="dxa"/>
                  <w:left w:w="0" w:type="dxa"/>
                  <w:bottom w:w="0" w:type="dxa"/>
                  <w:right w:w="0" w:type="dxa"/>
                </w:tblCellMar>
              </w:tblPrEx>
              <w:trPr>
                <w:trHeight w:val="331"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罐体必须等质量检验合格后方可刷漆。</w:t>
                  </w:r>
                </w:p>
              </w:tc>
            </w:tr>
            <w:tr>
              <w:tblPrEx>
                <w:shd w:val="clear" w:color="auto" w:fill="auto"/>
                <w:tblCellMar>
                  <w:top w:w="0" w:type="dxa"/>
                  <w:left w:w="0" w:type="dxa"/>
                  <w:bottom w:w="0" w:type="dxa"/>
                  <w:right w:w="0" w:type="dxa"/>
                </w:tblCellMar>
              </w:tblPrEx>
              <w:trPr>
                <w:trHeight w:val="418"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罐全表面必须进行处理，将泥浆、铁锈、氧化皮、毛刺、铁屑等铲净。</w:t>
                  </w:r>
                </w:p>
              </w:tc>
            </w:tr>
            <w:tr>
              <w:tblPrEx>
                <w:shd w:val="clear" w:color="auto" w:fill="auto"/>
                <w:tblCellMar>
                  <w:top w:w="0" w:type="dxa"/>
                  <w:left w:w="0" w:type="dxa"/>
                  <w:bottom w:w="0" w:type="dxa"/>
                  <w:right w:w="0" w:type="dxa"/>
                </w:tblCellMar>
              </w:tblPrEx>
              <w:trPr>
                <w:trHeight w:val="544"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8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涂面按第二条处理后，应用21/2#砂布打磨，再用压缩空气吹净，并用汽油清洗锈迹、 灰尘、油污等。</w:t>
                  </w:r>
                </w:p>
              </w:tc>
            </w:tr>
            <w:tr>
              <w:tblPrEx>
                <w:shd w:val="clear" w:color="auto" w:fill="auto"/>
                <w:tblCellMar>
                  <w:top w:w="0" w:type="dxa"/>
                  <w:left w:w="0" w:type="dxa"/>
                  <w:bottom w:w="0" w:type="dxa"/>
                  <w:right w:w="0" w:type="dxa"/>
                </w:tblCellMar>
              </w:tblPrEx>
              <w:trPr>
                <w:trHeight w:val="286"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清洗后的涂面应在于4小时内涂、喷底漆。</w:t>
                  </w:r>
                </w:p>
              </w:tc>
            </w:tr>
            <w:tr>
              <w:tblPrEx>
                <w:shd w:val="clear" w:color="auto" w:fill="auto"/>
                <w:tblCellMar>
                  <w:top w:w="0" w:type="dxa"/>
                  <w:left w:w="0" w:type="dxa"/>
                  <w:bottom w:w="0" w:type="dxa"/>
                  <w:right w:w="0" w:type="dxa"/>
                </w:tblCellMar>
              </w:tblPrEx>
              <w:trPr>
                <w:trHeight w:val="418"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8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底漆应选用红丹防锈漆、罐内外均涂二遍后刷面漆，外购设备可保持原色（电动机、离心泵等）。</w:t>
                  </w:r>
                </w:p>
              </w:tc>
            </w:tr>
            <w:tr>
              <w:tblPrEx>
                <w:shd w:val="clear" w:color="auto" w:fill="auto"/>
                <w:tblCellMar>
                  <w:top w:w="0" w:type="dxa"/>
                  <w:left w:w="0" w:type="dxa"/>
                  <w:bottom w:w="0" w:type="dxa"/>
                  <w:right w:w="0" w:type="dxa"/>
                </w:tblCellMar>
              </w:tblPrEx>
              <w:trPr>
                <w:trHeight w:val="286"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8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螺旋搅拌器、蜗轮箱必须涂桔子红色、方可组装。</w:t>
                  </w:r>
                </w:p>
              </w:tc>
            </w:tr>
            <w:tr>
              <w:tblPrEx>
                <w:shd w:val="clear" w:color="auto" w:fill="auto"/>
                <w:tblCellMar>
                  <w:top w:w="0" w:type="dxa"/>
                  <w:left w:w="0" w:type="dxa"/>
                  <w:bottom w:w="0" w:type="dxa"/>
                  <w:right w:w="0" w:type="dxa"/>
                </w:tblCellMar>
              </w:tblPrEx>
              <w:trPr>
                <w:trHeight w:val="286"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8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各色油漆配制应试配样板，记录比例，按比例调配、调匀。</w:t>
                  </w:r>
                </w:p>
              </w:tc>
            </w:tr>
            <w:tr>
              <w:tblPrEx>
                <w:shd w:val="clear" w:color="auto" w:fill="auto"/>
                <w:tblCellMar>
                  <w:top w:w="0" w:type="dxa"/>
                  <w:left w:w="0" w:type="dxa"/>
                  <w:bottom w:w="0" w:type="dxa"/>
                  <w:right w:w="0" w:type="dxa"/>
                </w:tblCellMar>
              </w:tblPrEx>
              <w:trPr>
                <w:trHeight w:val="296"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8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涂、喷漆时，不得将各种标牌、表盘面及指示器等涂盖。</w:t>
                  </w:r>
                </w:p>
              </w:tc>
            </w:tr>
          </w:tbl>
          <w:p>
            <w:pPr>
              <w:pStyle w:val="2"/>
              <w:widowControl w:val="0"/>
              <w:numPr>
                <w:ilvl w:val="0"/>
                <w:numId w:val="3"/>
              </w:numPr>
              <w:spacing w:before="25" w:after="25"/>
              <w:ind w:left="0" w:leftChars="0" w:firstLine="0" w:firstLineChars="0"/>
              <w:jc w:val="both"/>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总装及试车</w:t>
            </w:r>
          </w:p>
          <w:p>
            <w:pPr>
              <w:pStyle w:val="2"/>
              <w:widowControl w:val="0"/>
              <w:numPr>
                <w:ilvl w:val="0"/>
                <w:numId w:val="0"/>
              </w:numPr>
              <w:spacing w:before="25" w:after="25"/>
              <w:ind w:leftChars="0"/>
              <w:jc w:val="both"/>
              <w:rPr>
                <w:rFonts w:hint="default" w:ascii="Times New Roman" w:hAnsi="Times New Roman" w:eastAsia="宋体" w:cs="Times New Roman"/>
                <w:bCs w:val="0"/>
                <w:spacing w:val="0"/>
                <w:kern w:val="2"/>
                <w:sz w:val="21"/>
                <w:szCs w:val="22"/>
                <w:highlight w:val="none"/>
                <w:lang w:val="en-US" w:eastAsia="zh-CN" w:bidi="ar-SA"/>
              </w:rPr>
            </w:pPr>
            <w:r>
              <w:rPr>
                <w:rFonts w:hint="eastAsia" w:cs="Times New Roman"/>
                <w:bCs w:val="0"/>
                <w:spacing w:val="0"/>
                <w:kern w:val="2"/>
                <w:sz w:val="21"/>
                <w:szCs w:val="22"/>
                <w:highlight w:val="none"/>
                <w:lang w:val="en-US" w:eastAsia="zh-CN" w:bidi="ar-SA"/>
              </w:rPr>
              <w:t xml:space="preserve">  </w:t>
            </w:r>
          </w:p>
          <w:tbl>
            <w:tblPr>
              <w:tblStyle w:val="12"/>
              <w:tblW w:w="8327" w:type="dxa"/>
              <w:tblInd w:w="-20" w:type="dxa"/>
              <w:shd w:val="clear" w:color="auto" w:fill="auto"/>
              <w:tblLayout w:type="fixed"/>
              <w:tblCellMar>
                <w:top w:w="0" w:type="dxa"/>
                <w:left w:w="0" w:type="dxa"/>
                <w:bottom w:w="0" w:type="dxa"/>
                <w:right w:w="0" w:type="dxa"/>
              </w:tblCellMar>
            </w:tblPr>
            <w:tblGrid>
              <w:gridCol w:w="1042"/>
              <w:gridCol w:w="4850"/>
              <w:gridCol w:w="1398"/>
              <w:gridCol w:w="1037"/>
            </w:tblGrid>
            <w:tr>
              <w:tblPrEx>
                <w:tblCellMar>
                  <w:top w:w="0" w:type="dxa"/>
                  <w:left w:w="0" w:type="dxa"/>
                  <w:bottom w:w="0" w:type="dxa"/>
                  <w:right w:w="0" w:type="dxa"/>
                </w:tblCellMar>
              </w:tblPrEx>
              <w:trPr>
                <w:trHeight w:val="417"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序号</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      目</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标 准（</w:t>
                  </w:r>
                  <w:r>
                    <w:rPr>
                      <w:rFonts w:hint="default" w:ascii="宋体" w:hAnsi="宋体" w:eastAsia="宋体" w:cs="宋体"/>
                      <w:kern w:val="2"/>
                      <w:sz w:val="21"/>
                      <w:szCs w:val="21"/>
                      <w:highlight w:val="none"/>
                      <w:lang w:val="en-US" w:eastAsia="zh-CN" w:bidi="ar-SA"/>
                    </w:rPr>
                    <w:t>mm</w:t>
                  </w:r>
                  <w:r>
                    <w:rPr>
                      <w:rFonts w:hint="eastAsia" w:ascii="宋体" w:hAnsi="宋体" w:eastAsia="宋体" w:cs="宋体"/>
                      <w:kern w:val="2"/>
                      <w:sz w:val="21"/>
                      <w:szCs w:val="21"/>
                      <w:highlight w:val="none"/>
                      <w:lang w:val="en-US" w:eastAsia="zh-CN" w:bidi="ar-SA"/>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极 限（</w:t>
                  </w:r>
                  <w:r>
                    <w:rPr>
                      <w:rFonts w:hint="default" w:ascii="宋体" w:hAnsi="宋体" w:eastAsia="宋体" w:cs="宋体"/>
                      <w:kern w:val="2"/>
                      <w:sz w:val="21"/>
                      <w:szCs w:val="21"/>
                      <w:highlight w:val="none"/>
                      <w:lang w:val="en-US" w:eastAsia="zh-CN" w:bidi="ar-SA"/>
                    </w:rPr>
                    <w:t>mm</w:t>
                  </w:r>
                  <w:r>
                    <w:rPr>
                      <w:rFonts w:hint="eastAsia" w:ascii="宋体" w:hAnsi="宋体" w:eastAsia="宋体" w:cs="宋体"/>
                      <w:kern w:val="2"/>
                      <w:sz w:val="21"/>
                      <w:szCs w:val="21"/>
                      <w:highlight w:val="none"/>
                      <w:lang w:val="en-US" w:eastAsia="zh-CN" w:bidi="ar-SA"/>
                    </w:rPr>
                    <w:t>）</w:t>
                  </w:r>
                </w:p>
              </w:tc>
            </w:tr>
            <w:tr>
              <w:tblPrEx>
                <w:shd w:val="clear" w:color="auto" w:fill="auto"/>
                <w:tblCellMar>
                  <w:top w:w="0" w:type="dxa"/>
                  <w:left w:w="0" w:type="dxa"/>
                  <w:bottom w:w="0" w:type="dxa"/>
                  <w:right w:w="0" w:type="dxa"/>
                </w:tblCellMar>
              </w:tblPrEx>
              <w:trPr>
                <w:trHeight w:val="523"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弹簧座板外侧两孔中心线对称于激振器中心</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误差≤0.5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r>
                    <w:rPr>
                      <w:rFonts w:hint="default" w:ascii="宋体" w:hAnsi="宋体" w:eastAsia="宋体" w:cs="宋体"/>
                      <w:kern w:val="2"/>
                      <w:sz w:val="21"/>
                      <w:szCs w:val="21"/>
                      <w:highlight w:val="none"/>
                      <w:lang w:val="en-US" w:eastAsia="zh-CN" w:bidi="ar-SA"/>
                    </w:rPr>
                    <w:t>1.5</w:t>
                  </w:r>
                </w:p>
              </w:tc>
            </w:tr>
            <w:tr>
              <w:tblPrEx>
                <w:shd w:val="clear" w:color="auto" w:fill="auto"/>
                <w:tblCellMar>
                  <w:top w:w="0" w:type="dxa"/>
                  <w:left w:w="0" w:type="dxa"/>
                  <w:bottom w:w="0" w:type="dxa"/>
                  <w:right w:w="0" w:type="dxa"/>
                </w:tblCellMar>
              </w:tblPrEx>
              <w:trPr>
                <w:trHeight w:val="523"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8根&lt; 40角钢在Φ8500圆弧上分布</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误差≤0.5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r>
            <w:tr>
              <w:tblPrEx>
                <w:shd w:val="clear" w:color="auto" w:fill="auto"/>
                <w:tblCellMar>
                  <w:top w:w="0" w:type="dxa"/>
                  <w:left w:w="0" w:type="dxa"/>
                  <w:bottom w:w="0" w:type="dxa"/>
                  <w:right w:w="0" w:type="dxa"/>
                </w:tblCellMar>
              </w:tblPrEx>
              <w:trPr>
                <w:trHeight w:val="299"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筛架扭曲变形</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2.5</w:t>
                  </w:r>
                </w:p>
              </w:tc>
            </w:tr>
            <w:tr>
              <w:tblPrEx>
                <w:tblCellMar>
                  <w:top w:w="0" w:type="dxa"/>
                  <w:left w:w="0" w:type="dxa"/>
                  <w:bottom w:w="0" w:type="dxa"/>
                  <w:right w:w="0" w:type="dxa"/>
                </w:tblCellMar>
              </w:tblPrEx>
              <w:trPr>
                <w:trHeight w:val="570"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悬吊筛架中心处、用配重的方法拔水平</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水平仪检验后水平</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p>
              </w:tc>
            </w:tr>
            <w:tr>
              <w:tblPrEx>
                <w:shd w:val="clear" w:color="auto" w:fill="auto"/>
                <w:tblCellMar>
                  <w:top w:w="0" w:type="dxa"/>
                  <w:left w:w="0" w:type="dxa"/>
                  <w:bottom w:w="0" w:type="dxa"/>
                  <w:right w:w="0" w:type="dxa"/>
                </w:tblCellMar>
              </w:tblPrEx>
              <w:trPr>
                <w:trHeight w:val="299"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无异常响声</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kern w:val="2"/>
                      <w:sz w:val="21"/>
                      <w:szCs w:val="21"/>
                      <w:highlight w:val="none"/>
                      <w:lang w:val="en-US" w:eastAsia="zh-CN" w:bidi="ar-SA"/>
                    </w:rPr>
                  </w:pPr>
                </w:p>
              </w:tc>
            </w:tr>
            <w:tr>
              <w:tblPrEx>
                <w:shd w:val="clear" w:color="auto" w:fill="auto"/>
                <w:tblCellMar>
                  <w:top w:w="0" w:type="dxa"/>
                  <w:left w:w="0" w:type="dxa"/>
                  <w:bottom w:w="0" w:type="dxa"/>
                  <w:right w:w="0" w:type="dxa"/>
                </w:tblCellMar>
              </w:tblPrEx>
              <w:trPr>
                <w:trHeight w:val="308"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筛箱试车时摆动误差</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1.5</w:t>
                  </w:r>
                </w:p>
              </w:tc>
            </w:tr>
          </w:tbl>
          <w:p>
            <w:pPr>
              <w:pStyle w:val="2"/>
              <w:widowControl w:val="0"/>
              <w:numPr>
                <w:ilvl w:val="0"/>
                <w:numId w:val="0"/>
              </w:numPr>
              <w:spacing w:before="25" w:after="25"/>
              <w:jc w:val="both"/>
              <w:rPr>
                <w:rFonts w:hint="eastAsia"/>
                <w:lang w:val="en-US" w:eastAsia="zh-CN"/>
              </w:rPr>
            </w:pPr>
          </w:p>
          <w:p>
            <w:pPr>
              <w:pStyle w:val="2"/>
              <w:widowControl w:val="0"/>
              <w:numPr>
                <w:ilvl w:val="0"/>
                <w:numId w:val="0"/>
              </w:numPr>
              <w:spacing w:before="25" w:after="25"/>
              <w:jc w:val="both"/>
              <w:rPr>
                <w:rFonts w:hint="eastAsia" w:ascii="Times New Roman" w:hAnsi="Times New Roman" w:eastAsia="宋体" w:cs="Times New Roman"/>
                <w:bCs w:val="0"/>
                <w:spacing w:val="0"/>
                <w:kern w:val="2"/>
                <w:sz w:val="21"/>
                <w:szCs w:val="22"/>
                <w:highlight w:val="none"/>
                <w:lang w:val="en-US" w:eastAsia="zh-CN" w:bidi="ar-SA"/>
              </w:rPr>
            </w:pPr>
            <w:r>
              <w:rPr>
                <w:rFonts w:hint="eastAsia"/>
                <w:lang w:val="en-US" w:eastAsia="zh-CN"/>
              </w:rPr>
              <w:t>查看钻</w:t>
            </w:r>
            <w:r>
              <w:rPr>
                <w:rFonts w:hint="eastAsia" w:ascii="Times New Roman" w:hAnsi="Times New Roman" w:eastAsia="宋体" w:cs="Times New Roman"/>
                <w:bCs w:val="0"/>
                <w:spacing w:val="0"/>
                <w:kern w:val="2"/>
                <w:sz w:val="21"/>
                <w:szCs w:val="22"/>
                <w:highlight w:val="none"/>
                <w:lang w:val="en-US" w:eastAsia="zh-CN" w:bidi="ar-SA"/>
              </w:rPr>
              <w:t>井设备维修及服务</w:t>
            </w:r>
            <w:r>
              <w:rPr>
                <w:rFonts w:hint="eastAsia" w:cs="Times New Roman"/>
                <w:bCs w:val="0"/>
                <w:spacing w:val="0"/>
                <w:kern w:val="2"/>
                <w:sz w:val="21"/>
                <w:szCs w:val="22"/>
                <w:highlight w:val="none"/>
                <w:lang w:val="en-US" w:eastAsia="zh-CN" w:bidi="ar-SA"/>
              </w:rPr>
              <w:t>作业流程</w:t>
            </w:r>
            <w:r>
              <w:rPr>
                <w:rFonts w:hint="eastAsia" w:ascii="Times New Roman" w:hAnsi="Times New Roman" w:eastAsia="宋体" w:cs="Times New Roman"/>
                <w:bCs w:val="0"/>
                <w:spacing w:val="0"/>
                <w:kern w:val="2"/>
                <w:sz w:val="21"/>
                <w:szCs w:val="22"/>
                <w:highlight w:val="none"/>
                <w:lang w:val="en-US" w:eastAsia="zh-CN" w:bidi="ar-SA"/>
              </w:rPr>
              <w:t>：</w:t>
            </w:r>
          </w:p>
          <w:p>
            <w:pPr>
              <w:pStyle w:val="7"/>
              <w:spacing w:line="360" w:lineRule="auto"/>
              <w:ind w:left="630" w:hanging="630"/>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1、 石油钻机设备进厂验收应有齐全的手续，一般为《送修单》，《送修单》上应有送修原因及送修单位和承修单位，确认送修设备、型号、设备编号、承修单位后组织卸车</w:t>
            </w:r>
            <w:r>
              <w:rPr>
                <w:rFonts w:hint="eastAsia" w:cs="Times New Roman"/>
                <w:bCs w:val="0"/>
                <w:spacing w:val="0"/>
                <w:kern w:val="2"/>
                <w:sz w:val="21"/>
                <w:szCs w:val="22"/>
                <w:highlight w:val="none"/>
                <w:lang w:val="en-US" w:eastAsia="zh-CN" w:bidi="ar-SA"/>
              </w:rPr>
              <w:t>；</w:t>
            </w:r>
          </w:p>
          <w:p>
            <w:pPr>
              <w:numPr>
                <w:ilvl w:val="0"/>
                <w:numId w:val="0"/>
              </w:numPr>
              <w:tabs>
                <w:tab w:val="left" w:pos="630"/>
              </w:tabs>
              <w:spacing w:line="360" w:lineRule="auto"/>
              <w:ind w:leftChars="0"/>
              <w:rPr>
                <w:rFonts w:hint="eastAsia" w:ascii="Times New Roman" w:hAnsi="Times New Roman" w:eastAsia="宋体" w:cs="Times New Roman"/>
                <w:bCs w:val="0"/>
                <w:spacing w:val="0"/>
                <w:kern w:val="2"/>
                <w:sz w:val="21"/>
                <w:szCs w:val="22"/>
                <w:highlight w:val="none"/>
                <w:lang w:val="en-US" w:eastAsia="zh-CN" w:bidi="ar-SA"/>
              </w:rPr>
            </w:pPr>
            <w:r>
              <w:rPr>
                <w:rFonts w:hint="eastAsia" w:cs="Times New Roman"/>
                <w:bCs w:val="0"/>
                <w:spacing w:val="0"/>
                <w:kern w:val="2"/>
                <w:sz w:val="21"/>
                <w:szCs w:val="22"/>
                <w:highlight w:val="none"/>
                <w:lang w:val="en-US" w:eastAsia="zh-CN" w:bidi="ar-SA"/>
              </w:rPr>
              <w:t>2、</w:t>
            </w:r>
            <w:r>
              <w:rPr>
                <w:rFonts w:hint="eastAsia" w:ascii="Times New Roman" w:hAnsi="Times New Roman" w:eastAsia="宋体" w:cs="Times New Roman"/>
                <w:bCs w:val="0"/>
                <w:spacing w:val="0"/>
                <w:kern w:val="2"/>
                <w:sz w:val="21"/>
                <w:szCs w:val="22"/>
                <w:highlight w:val="none"/>
                <w:lang w:val="en-US" w:eastAsia="zh-CN" w:bidi="ar-SA"/>
              </w:rPr>
              <w:t>对送修设备的要求</w:t>
            </w:r>
            <w:r>
              <w:rPr>
                <w:rFonts w:hint="eastAsia" w:cs="Times New Roman"/>
                <w:bCs w:val="0"/>
                <w:spacing w:val="0"/>
                <w:kern w:val="2"/>
                <w:sz w:val="21"/>
                <w:szCs w:val="22"/>
                <w:highlight w:val="none"/>
                <w:lang w:val="en-US" w:eastAsia="zh-CN" w:bidi="ar-SA"/>
              </w:rPr>
              <w:t>，</w:t>
            </w:r>
            <w:r>
              <w:rPr>
                <w:rFonts w:hint="eastAsia" w:ascii="Times New Roman" w:hAnsi="Times New Roman" w:eastAsia="宋体" w:cs="Times New Roman"/>
                <w:bCs w:val="0"/>
                <w:spacing w:val="0"/>
                <w:kern w:val="2"/>
                <w:sz w:val="21"/>
                <w:szCs w:val="22"/>
                <w:highlight w:val="none"/>
                <w:lang w:val="en-US" w:eastAsia="zh-CN" w:bidi="ar-SA"/>
              </w:rPr>
              <w:t xml:space="preserve"> 送修设备中剩余的水、泥浆应排放干净，若发生冻裂事故应由送修单位负责</w:t>
            </w:r>
            <w:r>
              <w:rPr>
                <w:rFonts w:hint="eastAsia" w:cs="Times New Roman"/>
                <w:bCs w:val="0"/>
                <w:spacing w:val="0"/>
                <w:kern w:val="2"/>
                <w:sz w:val="21"/>
                <w:szCs w:val="22"/>
                <w:highlight w:val="none"/>
                <w:lang w:val="en-US" w:eastAsia="zh-CN" w:bidi="ar-SA"/>
              </w:rPr>
              <w:t>；</w:t>
            </w:r>
          </w:p>
          <w:p>
            <w:pPr>
              <w:numPr>
                <w:ilvl w:val="0"/>
                <w:numId w:val="0"/>
              </w:numPr>
              <w:spacing w:line="360" w:lineRule="auto"/>
              <w:ind w:leftChars="0"/>
              <w:rPr>
                <w:rFonts w:hint="eastAsia" w:ascii="Times New Roman" w:hAnsi="Times New Roman" w:eastAsia="宋体" w:cs="Times New Roman"/>
                <w:bCs w:val="0"/>
                <w:spacing w:val="0"/>
                <w:kern w:val="2"/>
                <w:sz w:val="21"/>
                <w:szCs w:val="22"/>
                <w:highlight w:val="none"/>
                <w:lang w:val="en-US" w:eastAsia="zh-CN" w:bidi="ar-SA"/>
              </w:rPr>
            </w:pPr>
            <w:r>
              <w:rPr>
                <w:rFonts w:hint="eastAsia" w:cs="Times New Roman"/>
                <w:bCs w:val="0"/>
                <w:spacing w:val="0"/>
                <w:kern w:val="2"/>
                <w:sz w:val="21"/>
                <w:szCs w:val="22"/>
                <w:highlight w:val="none"/>
                <w:lang w:val="en-US" w:eastAsia="zh-CN" w:bidi="ar-SA"/>
              </w:rPr>
              <w:t>3、</w:t>
            </w:r>
            <w:r>
              <w:rPr>
                <w:rFonts w:hint="eastAsia" w:ascii="Times New Roman" w:hAnsi="Times New Roman" w:eastAsia="宋体" w:cs="Times New Roman"/>
                <w:bCs w:val="0"/>
                <w:spacing w:val="0"/>
                <w:kern w:val="2"/>
                <w:sz w:val="21"/>
                <w:szCs w:val="22"/>
                <w:highlight w:val="none"/>
                <w:lang w:val="en-US" w:eastAsia="zh-CN" w:bidi="ar-SA"/>
              </w:rPr>
              <w:t>解体、检验、清洗</w:t>
            </w:r>
            <w:r>
              <w:rPr>
                <w:rFonts w:hint="eastAsia" w:cs="Times New Roman"/>
                <w:bCs w:val="0"/>
                <w:spacing w:val="0"/>
                <w:kern w:val="2"/>
                <w:sz w:val="21"/>
                <w:szCs w:val="22"/>
                <w:highlight w:val="none"/>
                <w:lang w:val="en-US" w:eastAsia="zh-CN" w:bidi="ar-SA"/>
              </w:rPr>
              <w:t>；</w:t>
            </w:r>
            <w:r>
              <w:rPr>
                <w:rFonts w:hint="eastAsia" w:ascii="Times New Roman" w:hAnsi="Times New Roman" w:eastAsia="宋体" w:cs="Times New Roman"/>
                <w:bCs w:val="0"/>
                <w:spacing w:val="0"/>
                <w:kern w:val="2"/>
                <w:sz w:val="21"/>
                <w:szCs w:val="22"/>
                <w:highlight w:val="none"/>
                <w:lang w:val="en-US" w:eastAsia="zh-CN" w:bidi="ar-SA"/>
              </w:rPr>
              <w:t>解体，遵循由外到内，由上至下的原则，所有拆下零部件应分类放置，必要时打记号，防止混乱</w:t>
            </w:r>
            <w:r>
              <w:rPr>
                <w:rFonts w:hint="eastAsia" w:cs="Times New Roman"/>
                <w:bCs w:val="0"/>
                <w:spacing w:val="0"/>
                <w:kern w:val="2"/>
                <w:sz w:val="21"/>
                <w:szCs w:val="22"/>
                <w:highlight w:val="none"/>
                <w:lang w:val="en-US" w:eastAsia="zh-CN" w:bidi="ar-SA"/>
              </w:rPr>
              <w:t>；</w:t>
            </w:r>
          </w:p>
          <w:p>
            <w:pPr>
              <w:pStyle w:val="7"/>
              <w:spacing w:line="360" w:lineRule="auto"/>
              <w:ind w:left="630" w:hanging="630"/>
              <w:rPr>
                <w:rFonts w:hint="eastAsia" w:ascii="Times New Roman" w:hAnsi="Times New Roman" w:eastAsia="宋体" w:cs="Times New Roman"/>
                <w:bCs w:val="0"/>
                <w:spacing w:val="0"/>
                <w:kern w:val="2"/>
                <w:sz w:val="21"/>
                <w:szCs w:val="22"/>
                <w:highlight w:val="none"/>
                <w:lang w:val="en-US" w:eastAsia="zh-CN" w:bidi="ar-SA"/>
              </w:rPr>
            </w:pPr>
            <w:r>
              <w:rPr>
                <w:rFonts w:hint="eastAsia" w:cs="Times New Roman"/>
                <w:bCs w:val="0"/>
                <w:spacing w:val="0"/>
                <w:kern w:val="2"/>
                <w:sz w:val="21"/>
                <w:szCs w:val="22"/>
                <w:highlight w:val="none"/>
                <w:lang w:val="en-US" w:eastAsia="zh-CN" w:bidi="ar-SA"/>
              </w:rPr>
              <w:t>4、</w:t>
            </w:r>
            <w:r>
              <w:rPr>
                <w:rFonts w:hint="eastAsia" w:ascii="Times New Roman" w:hAnsi="Times New Roman" w:eastAsia="宋体" w:cs="Times New Roman"/>
                <w:bCs w:val="0"/>
                <w:spacing w:val="0"/>
                <w:kern w:val="2"/>
                <w:sz w:val="21"/>
                <w:szCs w:val="22"/>
                <w:highlight w:val="none"/>
                <w:lang w:val="en-US" w:eastAsia="zh-CN" w:bidi="ar-SA"/>
              </w:rPr>
              <w:t>所有零件，应清洗干净方可装配，严禁将轴承置于烧碱液内泡洗，橡胶件不准用汽油清洗</w:t>
            </w:r>
            <w:r>
              <w:rPr>
                <w:rFonts w:hint="eastAsia" w:cs="Times New Roman"/>
                <w:bCs w:val="0"/>
                <w:spacing w:val="0"/>
                <w:kern w:val="2"/>
                <w:sz w:val="21"/>
                <w:szCs w:val="22"/>
                <w:highlight w:val="none"/>
                <w:lang w:val="en-US" w:eastAsia="zh-CN" w:bidi="ar-SA"/>
              </w:rPr>
              <w:t>；</w:t>
            </w:r>
          </w:p>
          <w:p>
            <w:pPr>
              <w:spacing w:line="360" w:lineRule="auto"/>
              <w:rPr>
                <w:rFonts w:hint="eastAsia" w:ascii="Times New Roman" w:hAnsi="Times New Roman" w:eastAsia="宋体" w:cs="Times New Roman"/>
                <w:bCs w:val="0"/>
                <w:spacing w:val="0"/>
                <w:kern w:val="2"/>
                <w:sz w:val="21"/>
                <w:szCs w:val="22"/>
                <w:highlight w:val="none"/>
                <w:lang w:val="en-US" w:eastAsia="zh-CN" w:bidi="ar-SA"/>
              </w:rPr>
            </w:pPr>
            <w:r>
              <w:rPr>
                <w:rFonts w:hint="eastAsia" w:cs="Times New Roman"/>
                <w:bCs w:val="0"/>
                <w:spacing w:val="0"/>
                <w:kern w:val="2"/>
                <w:sz w:val="21"/>
                <w:szCs w:val="22"/>
                <w:highlight w:val="none"/>
                <w:lang w:val="en-US" w:eastAsia="zh-CN" w:bidi="ar-SA"/>
              </w:rPr>
              <w:t>5、</w:t>
            </w:r>
            <w:r>
              <w:rPr>
                <w:rFonts w:hint="eastAsia" w:ascii="Times New Roman" w:hAnsi="Times New Roman" w:eastAsia="宋体" w:cs="Times New Roman"/>
                <w:bCs w:val="0"/>
                <w:spacing w:val="0"/>
                <w:kern w:val="2"/>
                <w:sz w:val="21"/>
                <w:szCs w:val="22"/>
                <w:highlight w:val="none"/>
                <w:lang w:val="en-US" w:eastAsia="zh-CN" w:bidi="ar-SA"/>
              </w:rPr>
              <w:t xml:space="preserve"> 修理中所更换零部件应经鉴定合格</w:t>
            </w:r>
            <w:r>
              <w:rPr>
                <w:rFonts w:hint="eastAsia" w:cs="Times New Roman"/>
                <w:bCs w:val="0"/>
                <w:spacing w:val="0"/>
                <w:kern w:val="2"/>
                <w:sz w:val="21"/>
                <w:szCs w:val="22"/>
                <w:highlight w:val="none"/>
                <w:lang w:val="en-US" w:eastAsia="zh-CN" w:bidi="ar-SA"/>
              </w:rPr>
              <w:t>；</w:t>
            </w:r>
            <w:r>
              <w:rPr>
                <w:rFonts w:hint="eastAsia" w:ascii="Times New Roman" w:hAnsi="Times New Roman" w:eastAsia="宋体" w:cs="Times New Roman"/>
                <w:bCs w:val="0"/>
                <w:spacing w:val="0"/>
                <w:kern w:val="2"/>
                <w:sz w:val="21"/>
                <w:szCs w:val="22"/>
                <w:highlight w:val="none"/>
                <w:lang w:val="en-US" w:eastAsia="zh-CN" w:bidi="ar-SA"/>
              </w:rPr>
              <w:t>滚动轴承配合应符合原图纸要求，径向和轴向间隙不得超过磨损极限尺寸，滚动表面不得有麻点、沟槽、锈蚀、裂纹和退火等缺陷</w:t>
            </w:r>
            <w:r>
              <w:rPr>
                <w:rFonts w:hint="eastAsia" w:cs="Times New Roman"/>
                <w:bCs w:val="0"/>
                <w:spacing w:val="0"/>
                <w:kern w:val="2"/>
                <w:sz w:val="21"/>
                <w:szCs w:val="22"/>
                <w:highlight w:val="none"/>
                <w:lang w:val="en-US" w:eastAsia="zh-CN" w:bidi="ar-SA"/>
              </w:rPr>
              <w:t>；</w:t>
            </w:r>
          </w:p>
          <w:p>
            <w:pPr>
              <w:spacing w:line="360" w:lineRule="auto"/>
              <w:ind w:left="630" w:hanging="630"/>
              <w:rPr>
                <w:rFonts w:hint="eastAsia" w:ascii="Times New Roman" w:hAnsi="Times New Roman" w:eastAsia="宋体" w:cs="Times New Roman"/>
                <w:bCs w:val="0"/>
                <w:spacing w:val="0"/>
                <w:kern w:val="2"/>
                <w:sz w:val="21"/>
                <w:szCs w:val="22"/>
                <w:highlight w:val="none"/>
                <w:lang w:val="en-US" w:eastAsia="zh-CN" w:bidi="ar-SA"/>
              </w:rPr>
            </w:pPr>
            <w:r>
              <w:rPr>
                <w:rFonts w:hint="eastAsia" w:cs="Times New Roman"/>
                <w:bCs w:val="0"/>
                <w:spacing w:val="0"/>
                <w:kern w:val="2"/>
                <w:sz w:val="21"/>
                <w:szCs w:val="22"/>
                <w:highlight w:val="none"/>
                <w:lang w:val="en-US" w:eastAsia="zh-CN" w:bidi="ar-SA"/>
              </w:rPr>
              <w:t>6、</w:t>
            </w:r>
            <w:r>
              <w:rPr>
                <w:rFonts w:hint="eastAsia" w:ascii="Times New Roman" w:hAnsi="Times New Roman" w:eastAsia="宋体" w:cs="Times New Roman"/>
                <w:bCs w:val="0"/>
                <w:spacing w:val="0"/>
                <w:kern w:val="2"/>
                <w:sz w:val="21"/>
                <w:szCs w:val="22"/>
                <w:highlight w:val="none"/>
                <w:lang w:val="en-US" w:eastAsia="zh-CN" w:bidi="ar-SA"/>
              </w:rPr>
              <w:t xml:space="preserve"> 装配各种滚动轴承时，应在100～120℃的机油内加热，装配时可用铜棒敲打，不得用榔头或其它铁物敲击轴承，严禁明火加热轴承。</w:t>
            </w:r>
          </w:p>
          <w:p>
            <w:pPr>
              <w:spacing w:line="360" w:lineRule="auto"/>
              <w:rPr>
                <w:rFonts w:hint="eastAsia" w:ascii="Times New Roman" w:hAnsi="Times New Roman" w:eastAsia="宋体" w:cs="Times New Roman"/>
                <w:bCs w:val="0"/>
                <w:spacing w:val="0"/>
                <w:kern w:val="2"/>
                <w:sz w:val="21"/>
                <w:szCs w:val="22"/>
                <w:highlight w:val="none"/>
                <w:lang w:val="en-US" w:eastAsia="zh-CN" w:bidi="ar-SA"/>
              </w:rPr>
            </w:pPr>
            <w:r>
              <w:rPr>
                <w:rFonts w:hint="eastAsia" w:cs="Times New Roman"/>
                <w:bCs w:val="0"/>
                <w:spacing w:val="0"/>
                <w:kern w:val="2"/>
                <w:sz w:val="21"/>
                <w:szCs w:val="22"/>
                <w:highlight w:val="none"/>
                <w:lang w:val="en-US" w:eastAsia="zh-CN" w:bidi="ar-SA"/>
              </w:rPr>
              <w:t>7、</w:t>
            </w:r>
            <w:r>
              <w:rPr>
                <w:rFonts w:hint="eastAsia" w:ascii="Times New Roman" w:hAnsi="Times New Roman" w:eastAsia="宋体" w:cs="Times New Roman"/>
                <w:bCs w:val="0"/>
                <w:spacing w:val="0"/>
                <w:kern w:val="2"/>
                <w:sz w:val="21"/>
                <w:szCs w:val="22"/>
                <w:highlight w:val="none"/>
                <w:lang w:val="en-US" w:eastAsia="zh-CN" w:bidi="ar-SA"/>
              </w:rPr>
              <w:t xml:space="preserve"> 套筒滚子链条，如果链条断裂或个别链节损坏，应更换整条链条</w:t>
            </w:r>
            <w:r>
              <w:rPr>
                <w:rFonts w:hint="eastAsia" w:cs="Times New Roman"/>
                <w:bCs w:val="0"/>
                <w:spacing w:val="0"/>
                <w:kern w:val="2"/>
                <w:sz w:val="21"/>
                <w:szCs w:val="22"/>
                <w:highlight w:val="none"/>
                <w:lang w:val="en-US" w:eastAsia="zh-CN" w:bidi="ar-SA"/>
              </w:rPr>
              <w:t>，</w:t>
            </w:r>
            <w:r>
              <w:rPr>
                <w:rFonts w:hint="eastAsia" w:ascii="Times New Roman" w:hAnsi="Times New Roman" w:eastAsia="宋体" w:cs="Times New Roman"/>
                <w:bCs w:val="0"/>
                <w:spacing w:val="0"/>
                <w:kern w:val="2"/>
                <w:sz w:val="21"/>
                <w:szCs w:val="22"/>
                <w:highlight w:val="none"/>
                <w:lang w:val="en-US" w:eastAsia="zh-CN" w:bidi="ar-SA"/>
              </w:rPr>
              <w:t>三角胶带，应整组更换</w:t>
            </w:r>
            <w:r>
              <w:rPr>
                <w:rFonts w:hint="eastAsia" w:cs="Times New Roman"/>
                <w:bCs w:val="0"/>
                <w:spacing w:val="0"/>
                <w:kern w:val="2"/>
                <w:sz w:val="21"/>
                <w:szCs w:val="22"/>
                <w:highlight w:val="none"/>
                <w:lang w:val="en-US" w:eastAsia="zh-CN" w:bidi="ar-SA"/>
              </w:rPr>
              <w:t>；</w:t>
            </w:r>
          </w:p>
          <w:p>
            <w:pPr>
              <w:spacing w:line="360" w:lineRule="auto"/>
              <w:ind w:left="630" w:hanging="630"/>
              <w:rPr>
                <w:rFonts w:hint="eastAsia" w:ascii="Times New Roman" w:hAnsi="Times New Roman" w:eastAsia="宋体" w:cs="Times New Roman"/>
                <w:bCs w:val="0"/>
                <w:spacing w:val="0"/>
                <w:kern w:val="2"/>
                <w:sz w:val="21"/>
                <w:szCs w:val="22"/>
                <w:highlight w:val="none"/>
                <w:lang w:val="en-US" w:eastAsia="zh-CN" w:bidi="ar-SA"/>
              </w:rPr>
            </w:pPr>
            <w:r>
              <w:rPr>
                <w:rFonts w:hint="eastAsia" w:cs="Times New Roman"/>
                <w:bCs w:val="0"/>
                <w:spacing w:val="0"/>
                <w:kern w:val="2"/>
                <w:sz w:val="21"/>
                <w:szCs w:val="22"/>
                <w:highlight w:val="none"/>
                <w:lang w:val="en-US" w:eastAsia="zh-CN" w:bidi="ar-SA"/>
              </w:rPr>
              <w:t>8、</w:t>
            </w:r>
            <w:r>
              <w:rPr>
                <w:rFonts w:hint="eastAsia" w:ascii="Times New Roman" w:hAnsi="Times New Roman" w:eastAsia="宋体" w:cs="Times New Roman"/>
                <w:bCs w:val="0"/>
                <w:spacing w:val="0"/>
                <w:kern w:val="2"/>
                <w:sz w:val="21"/>
                <w:szCs w:val="22"/>
                <w:highlight w:val="none"/>
                <w:lang w:val="en-US" w:eastAsia="zh-CN" w:bidi="ar-SA"/>
              </w:rPr>
              <w:t>各部位调节螺丝在有效长度内不得有损坏配合应符合国家标准要求，丝扣不得打滑松动</w:t>
            </w:r>
            <w:r>
              <w:rPr>
                <w:rFonts w:hint="eastAsia" w:cs="Times New Roman"/>
                <w:bCs w:val="0"/>
                <w:spacing w:val="0"/>
                <w:kern w:val="2"/>
                <w:sz w:val="21"/>
                <w:szCs w:val="22"/>
                <w:highlight w:val="none"/>
                <w:lang w:val="en-US" w:eastAsia="zh-CN" w:bidi="ar-SA"/>
              </w:rPr>
              <w:t>，</w:t>
            </w:r>
            <w:r>
              <w:rPr>
                <w:rFonts w:hint="eastAsia" w:ascii="Times New Roman" w:hAnsi="Times New Roman" w:eastAsia="宋体" w:cs="Times New Roman"/>
                <w:bCs w:val="0"/>
                <w:spacing w:val="0"/>
                <w:kern w:val="2"/>
                <w:sz w:val="21"/>
                <w:szCs w:val="22"/>
                <w:highlight w:val="none"/>
                <w:lang w:val="en-US" w:eastAsia="zh-CN" w:bidi="ar-SA"/>
              </w:rPr>
              <w:t>各油、气、水管线不得有死弯和压扁现象，各类胶管按设计要求规格更换，各种管路应畅通。</w:t>
            </w:r>
          </w:p>
          <w:p>
            <w:pPr>
              <w:spacing w:line="360" w:lineRule="auto"/>
              <w:ind w:left="630" w:hanging="630"/>
              <w:rPr>
                <w:rFonts w:hint="eastAsia" w:ascii="Times New Roman" w:hAnsi="Times New Roman" w:eastAsia="宋体" w:cs="Times New Roman"/>
                <w:bCs w:val="0"/>
                <w:spacing w:val="0"/>
                <w:kern w:val="2"/>
                <w:sz w:val="21"/>
                <w:szCs w:val="22"/>
                <w:highlight w:val="none"/>
                <w:lang w:val="en-US" w:eastAsia="zh-CN" w:bidi="ar-SA"/>
              </w:rPr>
            </w:pPr>
            <w:r>
              <w:rPr>
                <w:rFonts w:hint="eastAsia" w:cs="Times New Roman"/>
                <w:bCs w:val="0"/>
                <w:spacing w:val="0"/>
                <w:kern w:val="2"/>
                <w:sz w:val="21"/>
                <w:szCs w:val="22"/>
                <w:highlight w:val="none"/>
                <w:lang w:val="en-US" w:eastAsia="zh-CN" w:bidi="ar-SA"/>
              </w:rPr>
              <w:t>9、</w:t>
            </w:r>
            <w:r>
              <w:rPr>
                <w:rFonts w:hint="eastAsia" w:ascii="Times New Roman" w:hAnsi="Times New Roman" w:eastAsia="宋体" w:cs="Times New Roman"/>
                <w:bCs w:val="0"/>
                <w:spacing w:val="0"/>
                <w:kern w:val="2"/>
                <w:sz w:val="21"/>
                <w:szCs w:val="22"/>
                <w:highlight w:val="none"/>
                <w:lang w:val="en-US" w:eastAsia="zh-CN" w:bidi="ar-SA"/>
              </w:rPr>
              <w:t>各部件、零件等密封联接处的密封件包括“○”形圈，各种油封、垫片等应更换新件，或按规定涂密封胶，密封联接处不得有漏油、漏气、漏水现象。</w:t>
            </w:r>
          </w:p>
          <w:p>
            <w:pPr>
              <w:spacing w:line="360" w:lineRule="auto"/>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10</w:t>
            </w:r>
            <w:r>
              <w:rPr>
                <w:rFonts w:hint="eastAsia" w:cs="Times New Roman"/>
                <w:bCs w:val="0"/>
                <w:spacing w:val="0"/>
                <w:kern w:val="2"/>
                <w:sz w:val="21"/>
                <w:szCs w:val="22"/>
                <w:highlight w:val="none"/>
                <w:lang w:val="en-US" w:eastAsia="zh-CN" w:bidi="ar-SA"/>
              </w:rPr>
              <w:t>、</w:t>
            </w:r>
            <w:r>
              <w:rPr>
                <w:rFonts w:hint="eastAsia" w:ascii="Times New Roman" w:hAnsi="Times New Roman" w:eastAsia="宋体" w:cs="Times New Roman"/>
                <w:bCs w:val="0"/>
                <w:spacing w:val="0"/>
                <w:kern w:val="2"/>
                <w:sz w:val="21"/>
                <w:szCs w:val="22"/>
                <w:highlight w:val="none"/>
                <w:lang w:val="en-US" w:eastAsia="zh-CN" w:bidi="ar-SA"/>
              </w:rPr>
              <w:t>各轴承与润滑部位应按规定和加注润滑油或润滑脂</w:t>
            </w:r>
            <w:r>
              <w:rPr>
                <w:rFonts w:hint="eastAsia" w:cs="Times New Roman"/>
                <w:bCs w:val="0"/>
                <w:spacing w:val="0"/>
                <w:kern w:val="2"/>
                <w:sz w:val="21"/>
                <w:szCs w:val="22"/>
                <w:highlight w:val="none"/>
                <w:lang w:val="en-US" w:eastAsia="zh-CN" w:bidi="ar-SA"/>
              </w:rPr>
              <w:t>，</w:t>
            </w:r>
            <w:r>
              <w:rPr>
                <w:rFonts w:hint="eastAsia" w:ascii="Times New Roman" w:hAnsi="Times New Roman" w:eastAsia="宋体" w:cs="Times New Roman"/>
                <w:bCs w:val="0"/>
                <w:spacing w:val="0"/>
                <w:kern w:val="2"/>
                <w:sz w:val="21"/>
                <w:szCs w:val="22"/>
                <w:highlight w:val="none"/>
                <w:lang w:val="en-US" w:eastAsia="zh-CN" w:bidi="ar-SA"/>
              </w:rPr>
              <w:t>所有油尺刻度应符合原设计要求，不得装反。</w:t>
            </w:r>
          </w:p>
          <w:p>
            <w:pPr>
              <w:spacing w:line="360" w:lineRule="auto"/>
              <w:rPr>
                <w:rFonts w:hint="eastAsia" w:ascii="Times New Roman" w:hAnsi="Times New Roman" w:eastAsia="宋体" w:cs="Times New Roman"/>
                <w:bCs w:val="0"/>
                <w:spacing w:val="0"/>
                <w:kern w:val="2"/>
                <w:sz w:val="21"/>
                <w:szCs w:val="22"/>
                <w:highlight w:val="none"/>
                <w:lang w:val="en-US" w:eastAsia="zh-CN" w:bidi="ar-SA"/>
              </w:rPr>
            </w:pPr>
            <w:r>
              <w:rPr>
                <w:rFonts w:hint="eastAsia" w:cs="Times New Roman"/>
                <w:bCs w:val="0"/>
                <w:spacing w:val="0"/>
                <w:kern w:val="2"/>
                <w:sz w:val="21"/>
                <w:szCs w:val="22"/>
                <w:highlight w:val="none"/>
                <w:lang w:val="en-US" w:eastAsia="zh-CN" w:bidi="ar-SA"/>
              </w:rPr>
              <w:t>11、</w:t>
            </w:r>
            <w:r>
              <w:rPr>
                <w:rFonts w:hint="eastAsia" w:ascii="Times New Roman" w:hAnsi="Times New Roman" w:eastAsia="宋体" w:cs="Times New Roman"/>
                <w:bCs w:val="0"/>
                <w:spacing w:val="0"/>
                <w:kern w:val="2"/>
                <w:sz w:val="21"/>
                <w:szCs w:val="22"/>
                <w:highlight w:val="none"/>
                <w:lang w:val="en-US" w:eastAsia="zh-CN" w:bidi="ar-SA"/>
              </w:rPr>
              <w:t>各部件的护罩应齐全完整、转动件不碰、不擦护罩。</w:t>
            </w:r>
          </w:p>
          <w:p>
            <w:pPr>
              <w:spacing w:line="360" w:lineRule="auto"/>
              <w:rPr>
                <w:rFonts w:hint="eastAsia" w:ascii="Times New Roman" w:hAnsi="Times New Roman" w:eastAsia="宋体" w:cs="Times New Roman"/>
                <w:bCs w:val="0"/>
                <w:spacing w:val="0"/>
                <w:kern w:val="2"/>
                <w:sz w:val="21"/>
                <w:szCs w:val="22"/>
                <w:highlight w:val="none"/>
                <w:lang w:val="en-US" w:eastAsia="zh-CN" w:bidi="ar-SA"/>
              </w:rPr>
            </w:pPr>
            <w:r>
              <w:rPr>
                <w:rFonts w:hint="eastAsia" w:cs="Times New Roman"/>
                <w:bCs w:val="0"/>
                <w:spacing w:val="0"/>
                <w:kern w:val="2"/>
                <w:sz w:val="21"/>
                <w:szCs w:val="22"/>
                <w:highlight w:val="none"/>
                <w:lang w:val="en-US" w:eastAsia="zh-CN" w:bidi="ar-SA"/>
              </w:rPr>
              <w:t>12</w:t>
            </w:r>
            <w:r>
              <w:rPr>
                <w:rFonts w:hint="eastAsia" w:ascii="Times New Roman" w:hAnsi="Times New Roman" w:eastAsia="宋体" w:cs="Times New Roman"/>
                <w:bCs w:val="0"/>
                <w:spacing w:val="0"/>
                <w:kern w:val="2"/>
                <w:sz w:val="21"/>
                <w:szCs w:val="22"/>
                <w:highlight w:val="none"/>
                <w:lang w:val="en-US" w:eastAsia="zh-CN" w:bidi="ar-SA"/>
              </w:rPr>
              <w:t xml:space="preserve">  试车</w:t>
            </w:r>
          </w:p>
          <w:p>
            <w:pPr>
              <w:spacing w:line="360" w:lineRule="auto"/>
              <w:ind w:left="630" w:hanging="630"/>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 xml:space="preserve">     齿轮副无异常响声，空负载运转时轴承温度不得高于50℃，密封联接处无跑、冒、漏现象，气路试压0.8Mpa，各管线、气控元件、接头均不得漏气，链条箱油压不低于0.2Mpa，保证气胎离合器摘挂灵敏，快速放气阀可靠，二通气开关动作灵活，进气部位准确，元件和气路不得有漏气现象。</w:t>
            </w:r>
          </w:p>
          <w:p>
            <w:pPr>
              <w:numPr>
                <w:ilvl w:val="0"/>
                <w:numId w:val="0"/>
              </w:numPr>
              <w:pBdr>
                <w:bottom w:val="single" w:color="auto" w:sz="6" w:space="1"/>
              </w:pBdr>
              <w:spacing w:line="360" w:lineRule="auto"/>
              <w:ind w:leftChars="0"/>
              <w:rPr>
                <w:rFonts w:hint="default" w:ascii="Times New Roman" w:hAnsi="Times New Roman" w:eastAsia="宋体" w:cs="Times New Roman"/>
                <w:bCs w:val="0"/>
                <w:spacing w:val="0"/>
                <w:kern w:val="2"/>
                <w:sz w:val="21"/>
                <w:szCs w:val="22"/>
                <w:highlight w:val="none"/>
                <w:lang w:val="en-US" w:eastAsia="zh-CN" w:bidi="ar-SA"/>
              </w:rPr>
            </w:pPr>
            <w:r>
              <w:rPr>
                <w:rFonts w:hint="eastAsia" w:cs="Times New Roman"/>
                <w:bCs w:val="0"/>
                <w:spacing w:val="0"/>
                <w:kern w:val="2"/>
                <w:sz w:val="21"/>
                <w:szCs w:val="22"/>
                <w:highlight w:val="none"/>
                <w:lang w:val="en-US" w:eastAsia="zh-CN" w:bidi="ar-SA"/>
              </w:rPr>
              <w:t>13、</w:t>
            </w:r>
            <w:r>
              <w:rPr>
                <w:rFonts w:hint="eastAsia" w:ascii="Times New Roman" w:hAnsi="Times New Roman" w:eastAsia="宋体" w:cs="Times New Roman"/>
                <w:bCs w:val="0"/>
                <w:spacing w:val="0"/>
                <w:kern w:val="2"/>
                <w:sz w:val="21"/>
                <w:szCs w:val="22"/>
                <w:highlight w:val="none"/>
                <w:lang w:val="en-US" w:eastAsia="zh-CN" w:bidi="ar-SA"/>
              </w:rPr>
              <w:t>封存、登记待出厂。</w:t>
            </w:r>
          </w:p>
          <w:p>
            <w:pPr>
              <w:ind w:firstLine="420" w:firstLineChars="200"/>
              <w:rPr>
                <w:highlight w:val="none"/>
              </w:rPr>
            </w:pPr>
            <w:r>
              <w:rPr>
                <w:rFonts w:hint="eastAsia"/>
                <w:highlight w:val="none"/>
              </w:rPr>
              <w:t>公司特殊过程确定为：</w:t>
            </w:r>
            <w:r>
              <w:rPr>
                <w:rFonts w:hint="eastAsia"/>
                <w:highlight w:val="none"/>
                <w:lang w:val="en-US" w:eastAsia="zh-CN"/>
              </w:rPr>
              <w:t>焊接过程、涂漆过程、</w:t>
            </w:r>
            <w:r>
              <w:rPr>
                <w:rFonts w:hint="eastAsia" w:ascii="宋体" w:hAnsi="宋体" w:cs="Times New Roman"/>
                <w:color w:val="000000"/>
                <w:szCs w:val="21"/>
                <w:lang w:val="en-US" w:eastAsia="zh-CN"/>
              </w:rPr>
              <w:t>服务过程</w:t>
            </w:r>
            <w:r>
              <w:rPr>
                <w:rFonts w:hint="eastAsia"/>
                <w:highlight w:val="none"/>
              </w:rPr>
              <w:t>。制定了《过程控制程序》，对特殊过程的管理进行了规定。通过产品检验和配备有能力的员工实施生产，对特殊过程的质量予以控制，并采取以下方式予以确认：</w:t>
            </w:r>
          </w:p>
          <w:p>
            <w:pPr>
              <w:rPr>
                <w:highlight w:val="none"/>
              </w:rPr>
            </w:pPr>
            <w:r>
              <w:rPr>
                <w:rFonts w:hint="eastAsia"/>
                <w:highlight w:val="none"/>
              </w:rPr>
              <w:t>查见：</w:t>
            </w:r>
          </w:p>
          <w:p>
            <w:pPr>
              <w:rPr>
                <w:rFonts w:hint="eastAsia" w:ascii="宋体" w:hAnsi="宋体" w:cs="宋体"/>
                <w:iCs/>
                <w:szCs w:val="21"/>
                <w:highlight w:val="none"/>
                <w:lang w:val="en-US" w:eastAsia="zh-CN"/>
              </w:rPr>
            </w:pPr>
            <w:r>
              <w:rPr>
                <w:rFonts w:hint="eastAsia"/>
                <w:highlight w:val="none"/>
              </w:rPr>
              <w:t>对</w:t>
            </w:r>
            <w:r>
              <w:rPr>
                <w:rFonts w:hint="eastAsia"/>
                <w:highlight w:val="none"/>
                <w:lang w:val="en-US" w:eastAsia="zh-CN"/>
              </w:rPr>
              <w:t>焊接</w:t>
            </w:r>
            <w:r>
              <w:rPr>
                <w:rFonts w:hint="eastAsia"/>
                <w:highlight w:val="none"/>
              </w:rPr>
              <w:t>过程的操作作业指导书、设备及操作人员能力进行了确认。编制了作业指导书，使用的设备进行了维护和保养，状态良好</w:t>
            </w:r>
            <w:r>
              <w:rPr>
                <w:rFonts w:hint="eastAsia" w:ascii="宋体" w:hAnsi="宋体" w:cs="宋体"/>
                <w:iCs/>
                <w:szCs w:val="21"/>
                <w:highlight w:val="none"/>
                <w:lang w:val="en-US" w:eastAsia="zh-CN"/>
              </w:rPr>
              <w:t>，该工序的员工经公司培训合格后持证上岗。</w:t>
            </w:r>
          </w:p>
          <w:p>
            <w:pPr>
              <w:rPr>
                <w:rFonts w:hint="eastAsia" w:ascii="宋体" w:hAnsi="宋体" w:cs="宋体"/>
                <w:iCs/>
                <w:szCs w:val="21"/>
                <w:highlight w:val="none"/>
                <w:lang w:val="en-US" w:eastAsia="zh-CN"/>
              </w:rPr>
            </w:pP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 xml:space="preserve">抽2020年1月10日对以上工序的《过程能力确认表》 </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 xml:space="preserve">设备鉴定：设备正常，均进行了日常保养，能满足要求。  </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工艺参数鉴定：按照作业指导书的规定进行。</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 xml:space="preserve">人员鉴定：持证上岗。  </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过程能力鉴定：满足工序过程控制要求。</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确认人：范鸿驿</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w:t>
            </w:r>
            <w:bookmarkStart w:id="4" w:name="_GoBack"/>
            <w:bookmarkEnd w:id="4"/>
          </w:p>
          <w:p>
            <w:pPr>
              <w:pStyle w:val="2"/>
              <w:ind w:firstLine="460" w:firstLineChars="200"/>
              <w:rPr>
                <w:rFonts w:hint="default" w:eastAsia="宋体"/>
                <w:highlight w:val="yellow"/>
                <w:lang w:val="en-US" w:eastAsia="zh-CN"/>
              </w:rPr>
            </w:pPr>
            <w:r>
              <w:rPr>
                <w:rFonts w:hint="eastAsia"/>
                <w:highlight w:val="none"/>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
          <w:p/>
          <w:p/>
          <w:p/>
          <w:p/>
          <w:p/>
          <w:p/>
          <w:p/>
          <w:p/>
          <w:p/>
          <w:p/>
          <w:p/>
          <w:p/>
          <w:p/>
          <w:p/>
          <w:p/>
          <w:p/>
          <w:p/>
          <w:p/>
          <w:p/>
          <w:p/>
          <w:p/>
          <w:p/>
          <w:p/>
          <w:p/>
          <w:p/>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8.5.2</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1、过程用采用测试记录/培训记录等进行标识；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2、原材料采用标牌、标识标签进行标识，牌、卡上注明产名称、规格型号、生产厂家、等内容；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5、通过上述标识可以追溯产品的来源，和产品的生产日期、批次；</w:t>
            </w:r>
          </w:p>
          <w:p>
            <w:pPr>
              <w:ind w:firstLine="420" w:firstLineChars="200"/>
              <w:rPr>
                <w:rFonts w:hint="eastAsia" w:ascii="宋体" w:hAnsi="宋体" w:cs="Times New Roman"/>
                <w:szCs w:val="21"/>
              </w:rPr>
            </w:pPr>
            <w:r>
              <w:rPr>
                <w:rFonts w:hint="eastAsia" w:ascii="宋体" w:hAnsi="宋体" w:cs="Times New Roman"/>
                <w:szCs w:val="21"/>
                <w:highlight w:val="none"/>
                <w:lang w:val="en-US" w:eastAsia="zh-CN"/>
              </w:rPr>
              <w:t>标识和可追溯性基本符合要求。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lang w:val="en-US" w:eastAsia="zh-CN"/>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cs="Times New Roman"/>
                <w:szCs w:val="21"/>
                <w:lang w:val="en-US" w:eastAsia="zh-CN"/>
              </w:rPr>
            </w:pP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w:t>
            </w:r>
            <w:r>
              <w:rPr>
                <w:rFonts w:hint="eastAsia" w:ascii="宋体" w:hAnsi="宋体" w:cs="Times New Roman"/>
                <w:szCs w:val="21"/>
                <w:lang w:eastAsia="zh-CN"/>
              </w:rPr>
              <w:t>、</w:t>
            </w:r>
            <w:r>
              <w:rPr>
                <w:rFonts w:hint="eastAsia" w:ascii="宋体" w:hAnsi="宋体" w:cs="Times New Roman"/>
                <w:szCs w:val="21"/>
                <w:lang w:val="en-US" w:eastAsia="zh-CN"/>
              </w:rPr>
              <w:t>图纸、工艺路线卡</w:t>
            </w:r>
            <w:r>
              <w:rPr>
                <w:rFonts w:hint="eastAsia" w:ascii="宋体" w:hAnsi="宋体" w:cs="Times New Roman"/>
                <w:szCs w:val="21"/>
              </w:rPr>
              <w:t>等，公司对顾客或外部供方财产进行了保存，当顾客或外部供方财产丢失时，应告知顾客或外部供方。</w:t>
            </w:r>
          </w:p>
          <w:p>
            <w:pPr>
              <w:ind w:firstLine="420" w:firstLineChars="200"/>
              <w:rPr>
                <w:rFonts w:hint="eastAsia" w:ascii="宋体" w:hAnsi="宋体" w:cs="Times New Roman"/>
                <w:szCs w:val="21"/>
                <w:lang w:val="en-US" w:eastAsia="zh-CN"/>
              </w:rPr>
            </w:pPr>
            <w:r>
              <w:rPr>
                <w:rFonts w:hint="eastAsia" w:ascii="宋体" w:hAnsi="宋体" w:cs="Times New Roman"/>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ind w:firstLine="420" w:firstLineChars="200"/>
              <w:rPr>
                <w:rFonts w:hint="eastAsia" w:ascii="宋体" w:hAnsi="宋体" w:cs="Times New Roman"/>
                <w:szCs w:val="21"/>
                <w:lang w:eastAsia="zh-CN"/>
              </w:rPr>
            </w:pPr>
            <w:r>
              <w:rPr>
                <w:rFonts w:hint="eastAsia" w:ascii="宋体" w:hAnsi="宋体" w:cs="Times New Roman"/>
                <w:szCs w:val="21"/>
                <w:lang w:eastAsia="zh-CN"/>
              </w:rPr>
              <w:t>对产品</w:t>
            </w:r>
            <w:r>
              <w:rPr>
                <w:rFonts w:hint="eastAsia" w:ascii="宋体" w:hAnsi="宋体" w:cs="Times New Roman"/>
                <w:szCs w:val="21"/>
              </w:rPr>
              <w:t>的文件或产生的资料、记录</w:t>
            </w:r>
            <w:r>
              <w:rPr>
                <w:rFonts w:hint="eastAsia" w:ascii="宋体" w:hAnsi="宋体" w:cs="Times New Roman"/>
                <w:szCs w:val="21"/>
                <w:lang w:eastAsia="zh-CN"/>
              </w:rPr>
              <w:t>进行保密管理；</w:t>
            </w:r>
          </w:p>
          <w:p>
            <w:pPr>
              <w:ind w:firstLine="420" w:firstLineChars="200"/>
              <w:rPr>
                <w:rFonts w:hint="eastAsia" w:ascii="宋体" w:hAnsi="宋体" w:cs="Times New Roman"/>
                <w:szCs w:val="21"/>
              </w:rPr>
            </w:pPr>
            <w:r>
              <w:rPr>
                <w:rFonts w:hint="eastAsia" w:ascii="宋体" w:hAnsi="宋体" w:cs="Times New Roman"/>
                <w:szCs w:val="21"/>
                <w:lang w:val="en-US" w:eastAsia="zh-CN"/>
              </w:rPr>
              <w:t>对物资的</w:t>
            </w:r>
            <w:r>
              <w:rPr>
                <w:rFonts w:hint="eastAsia" w:ascii="宋体" w:hAnsi="宋体" w:cs="Times New Roman"/>
                <w:szCs w:val="21"/>
              </w:rPr>
              <w:t>搬运</w:t>
            </w:r>
            <w:r>
              <w:rPr>
                <w:rFonts w:hint="eastAsia" w:ascii="宋体" w:hAnsi="宋体" w:cs="Times New Roman"/>
                <w:szCs w:val="21"/>
                <w:lang w:eastAsia="zh-CN"/>
              </w:rPr>
              <w:t>主要为</w:t>
            </w:r>
            <w:r>
              <w:rPr>
                <w:rFonts w:hint="eastAsia" w:ascii="宋体" w:hAnsi="宋体" w:cs="Times New Roman"/>
                <w:szCs w:val="21"/>
                <w:lang w:val="en-US" w:eastAsia="zh-CN"/>
              </w:rPr>
              <w:t>行车吊运</w:t>
            </w:r>
            <w:r>
              <w:rPr>
                <w:rFonts w:hint="eastAsia" w:ascii="宋体" w:hAnsi="宋体" w:cs="Times New Roman"/>
                <w:szCs w:val="21"/>
                <w:lang w:eastAsia="zh-CN"/>
              </w:rPr>
              <w:t>，</w:t>
            </w:r>
            <w:r>
              <w:rPr>
                <w:rFonts w:hint="eastAsia" w:ascii="宋体" w:hAnsi="宋体" w:cs="Times New Roman"/>
                <w:szCs w:val="21"/>
              </w:rPr>
              <w:t>可以起到产品搬运的防护的作用。</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的包装能起到产品包装、运输、装卸的防护作用。</w:t>
            </w:r>
          </w:p>
          <w:p>
            <w:pPr>
              <w:ind w:firstLine="420" w:firstLineChars="200"/>
              <w:rPr>
                <w:rFonts w:hint="eastAsia" w:ascii="宋体" w:hAnsi="宋体" w:cs="Times New Roman"/>
                <w:szCs w:val="21"/>
              </w:rPr>
            </w:pPr>
            <w:r>
              <w:rPr>
                <w:rFonts w:hint="eastAsia" w:ascii="宋体" w:hAnsi="宋体" w:cs="Times New Roman"/>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004" w:type="dxa"/>
            <w:vAlign w:val="top"/>
          </w:tcPr>
          <w:p>
            <w:pPr>
              <w:ind w:firstLine="420" w:firstLineChars="200"/>
              <w:rPr>
                <w:rFonts w:hint="eastAsia"/>
                <w:lang w:val="en-US" w:eastAsia="zh-CN"/>
              </w:rPr>
            </w:pPr>
            <w:r>
              <w:rPr>
                <w:rFonts w:hint="eastAsia"/>
                <w:lang w:val="en-US" w:eastAsia="zh-CN"/>
              </w:rPr>
              <w:t>公司明确产品和服务相关交付后活动的安排及管控要求，包括满足以下各项内容要求。如：</w:t>
            </w:r>
          </w:p>
          <w:p>
            <w:pPr>
              <w:ind w:firstLine="420" w:firstLineChars="200"/>
              <w:rPr>
                <w:rFonts w:hint="eastAsia"/>
                <w:lang w:val="en-US" w:eastAsia="zh-CN"/>
              </w:rPr>
            </w:pPr>
            <w:r>
              <w:rPr>
                <w:rFonts w:hint="eastAsia"/>
                <w:lang w:val="en-US" w:eastAsia="zh-CN"/>
              </w:rPr>
              <w:t>a）法律法规要求；</w:t>
            </w:r>
          </w:p>
          <w:p>
            <w:pPr>
              <w:ind w:firstLine="420" w:firstLineChars="200"/>
              <w:rPr>
                <w:rFonts w:hint="eastAsia"/>
                <w:lang w:val="en-US" w:eastAsia="zh-CN"/>
              </w:rPr>
            </w:pPr>
            <w:r>
              <w:rPr>
                <w:rFonts w:hint="eastAsia"/>
                <w:lang w:val="en-US" w:eastAsia="zh-CN"/>
              </w:rPr>
              <w:t>b）与产品和服务相关的潜在不期望的后果；</w:t>
            </w:r>
          </w:p>
          <w:p>
            <w:pPr>
              <w:ind w:firstLine="420" w:firstLineChars="200"/>
              <w:rPr>
                <w:rFonts w:hint="eastAsia"/>
                <w:lang w:val="en-US" w:eastAsia="zh-CN"/>
              </w:rPr>
            </w:pPr>
            <w:r>
              <w:rPr>
                <w:rFonts w:hint="eastAsia"/>
                <w:lang w:val="en-US" w:eastAsia="zh-CN"/>
              </w:rPr>
              <w:t>c）其产品和服务的性质、用途和预期寿命；</w:t>
            </w:r>
          </w:p>
          <w:p>
            <w:pPr>
              <w:ind w:firstLine="420" w:firstLineChars="200"/>
              <w:rPr>
                <w:rFonts w:hint="eastAsia"/>
                <w:lang w:val="en-US" w:eastAsia="zh-CN"/>
              </w:rPr>
            </w:pPr>
            <w:r>
              <w:rPr>
                <w:rFonts w:hint="eastAsia"/>
                <w:lang w:val="en-US" w:eastAsia="zh-CN"/>
              </w:rPr>
              <w:t>d）顾客要求；</w:t>
            </w:r>
          </w:p>
          <w:p>
            <w:pPr>
              <w:ind w:firstLine="420" w:firstLineChars="200"/>
              <w:rPr>
                <w:rFonts w:hint="eastAsia"/>
                <w:lang w:val="en-US" w:eastAsia="zh-CN"/>
              </w:rPr>
            </w:pPr>
            <w:r>
              <w:rPr>
                <w:rFonts w:hint="eastAsia"/>
                <w:lang w:val="en-US" w:eastAsia="zh-CN"/>
              </w:rPr>
              <w:t>e）顾客反馈。</w:t>
            </w:r>
          </w:p>
          <w:p>
            <w:pPr>
              <w:ind w:firstLine="420" w:firstLineChars="200"/>
              <w:rPr>
                <w:rFonts w:hint="eastAsia"/>
                <w:lang w:val="en-US" w:eastAsia="zh-CN"/>
              </w:rPr>
            </w:pPr>
            <w:r>
              <w:rPr>
                <w:rFonts w:hint="eastAsia"/>
                <w:lang w:val="en-US" w:eastAsia="zh-CN"/>
              </w:rPr>
              <w:t>此外，也包括：交付后活动可能含的担保条款所规定的相关活动，诸如合同规定的售后服务，以及回收或最终报废处置等附加服务等。</w:t>
            </w:r>
          </w:p>
          <w:p>
            <w:pPr>
              <w:pStyle w:val="2"/>
              <w:rPr>
                <w:rFonts w:hint="eastAsia"/>
              </w:rPr>
            </w:pPr>
            <w:r>
              <w:rPr>
                <w:rFonts w:hint="eastAsia"/>
                <w:lang w:val="en-US" w:eastAsia="zh-CN"/>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公司对产品提供的更改管控要求予以明确规定：包括对其更改的评审、授权信息及需采取的措施等。</w:t>
            </w:r>
          </w:p>
          <w:p>
            <w:pPr>
              <w:ind w:firstLine="420" w:firstLineChars="200"/>
              <w:rPr>
                <w:rFonts w:hint="eastAsia" w:ascii="宋体" w:hAnsi="宋体" w:cs="Times New Roman"/>
                <w:szCs w:val="21"/>
              </w:rPr>
            </w:pPr>
            <w:r>
              <w:rPr>
                <w:rFonts w:hint="eastAsia" w:ascii="宋体" w:hAnsi="宋体" w:cs="Times New Roman"/>
                <w:szCs w:val="21"/>
                <w:lang w:val="en-US" w:eastAsia="zh-CN"/>
              </w:rPr>
              <w:t>--经查：体系运行至今，暂无产品提供的更改情形。</w:t>
            </w:r>
          </w:p>
        </w:tc>
        <w:tc>
          <w:tcPr>
            <w:tcW w:w="1585" w:type="dxa"/>
          </w:tcPr>
          <w:p/>
        </w:tc>
      </w:tr>
    </w:tbl>
    <w:p>
      <w:pPr>
        <w:pStyle w:val="9"/>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p>
      <w:pPr>
        <w:pStyle w:val="9"/>
        <w:rPr>
          <w:rFonts w:hint="eastAsia"/>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质量部</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val="en-US" w:eastAsia="zh-CN"/>
              </w:rPr>
              <w:t>赵明标</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车光丽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李林</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审核时间：2020.</w:t>
            </w:r>
            <w:r>
              <w:rPr>
                <w:rFonts w:hint="eastAsia"/>
                <w:color w:val="auto"/>
                <w:sz w:val="24"/>
                <w:szCs w:val="24"/>
                <w:lang w:val="en-US" w:eastAsia="zh-CN"/>
              </w:rPr>
              <w:t>06.11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vAlign w:val="top"/>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hint="eastAsia" w:ascii="宋体" w:hAnsi="宋体" w:cs="新宋体"/>
                <w:szCs w:val="21"/>
              </w:rPr>
            </w:pPr>
          </w:p>
        </w:tc>
        <w:tc>
          <w:tcPr>
            <w:tcW w:w="960" w:type="dxa"/>
            <w:vAlign w:val="top"/>
          </w:tcPr>
          <w:p>
            <w:pPr>
              <w:rPr>
                <w:szCs w:val="21"/>
              </w:rPr>
            </w:pPr>
            <w:r>
              <w:rPr>
                <w:rFonts w:hint="eastAsia" w:ascii="宋体" w:hAnsi="宋体" w:cs="新宋体"/>
                <w:szCs w:val="21"/>
              </w:rPr>
              <w:t>5.3</w:t>
            </w:r>
          </w:p>
          <w:p>
            <w:pPr>
              <w:rPr>
                <w:rFonts w:hint="eastAsia" w:ascii="宋体" w:hAnsi="宋体" w:cs="新宋体"/>
                <w:szCs w:val="21"/>
              </w:rPr>
            </w:pPr>
          </w:p>
        </w:tc>
        <w:tc>
          <w:tcPr>
            <w:tcW w:w="10004" w:type="dxa"/>
            <w:vAlign w:val="top"/>
          </w:tcPr>
          <w:p>
            <w:pPr>
              <w:autoSpaceDE w:val="0"/>
              <w:autoSpaceDN w:val="0"/>
              <w:adjustRightInd w:val="0"/>
              <w:spacing w:line="400" w:lineRule="exact"/>
              <w:jc w:val="left"/>
              <w:rPr>
                <w:rFonts w:hint="eastAsia" w:ascii="宋体" w:hAnsi="宋体"/>
                <w:szCs w:val="21"/>
              </w:rPr>
            </w:pPr>
            <w:r>
              <w:rPr>
                <w:rFonts w:hint="eastAsia" w:ascii="宋体" w:hAnsi="宋体"/>
                <w:szCs w:val="21"/>
              </w:rPr>
              <w:t>查，</w:t>
            </w:r>
            <w:r>
              <w:rPr>
                <w:rFonts w:hint="eastAsia" w:ascii="宋体" w:hAnsi="宋体"/>
                <w:szCs w:val="21"/>
                <w:lang w:val="en-US" w:eastAsia="zh-CN"/>
              </w:rPr>
              <w:t>质量部</w:t>
            </w:r>
            <w:r>
              <w:rPr>
                <w:rFonts w:hint="eastAsia" w:ascii="宋体" w:hAnsi="宋体"/>
                <w:szCs w:val="21"/>
              </w:rPr>
              <w:t>的岗位职责和权限如下：</w:t>
            </w:r>
          </w:p>
          <w:p>
            <w:pPr>
              <w:ind w:left="420" w:leftChars="200"/>
              <w:rPr>
                <w:rFonts w:hint="eastAsia"/>
                <w:szCs w:val="21"/>
              </w:rPr>
            </w:pPr>
            <w:r>
              <w:rPr>
                <w:rFonts w:hint="eastAsia"/>
                <w:szCs w:val="21"/>
              </w:rPr>
              <w:t>◆负责公司</w:t>
            </w:r>
            <w:r>
              <w:rPr>
                <w:rFonts w:hint="eastAsia"/>
                <w:szCs w:val="21"/>
                <w:lang w:val="en-US" w:eastAsia="zh-CN"/>
              </w:rPr>
              <w:t>质量检验</w:t>
            </w:r>
            <w:r>
              <w:rPr>
                <w:rFonts w:hint="eastAsia"/>
                <w:szCs w:val="21"/>
              </w:rPr>
              <w:t xml:space="preserve">工作； </w:t>
            </w:r>
          </w:p>
          <w:p>
            <w:pPr>
              <w:ind w:left="420" w:leftChars="200"/>
              <w:rPr>
                <w:rFonts w:hint="eastAsia"/>
                <w:szCs w:val="21"/>
              </w:rPr>
            </w:pPr>
            <w:r>
              <w:rPr>
                <w:rFonts w:hint="eastAsia"/>
                <w:szCs w:val="21"/>
              </w:rPr>
              <w:t>◆负责对产品的质量进行监控，确保产品质量；</w:t>
            </w:r>
          </w:p>
          <w:p>
            <w:pPr>
              <w:ind w:left="420" w:leftChars="200"/>
              <w:rPr>
                <w:rFonts w:hint="eastAsia"/>
                <w:szCs w:val="21"/>
              </w:rPr>
            </w:pPr>
            <w:r>
              <w:rPr>
                <w:rFonts w:hint="eastAsia"/>
                <w:szCs w:val="21"/>
              </w:rPr>
              <w:t>◆负责不合格品的处置及放行和售后服务工作；</w:t>
            </w:r>
          </w:p>
          <w:p>
            <w:pPr>
              <w:ind w:left="420" w:leftChars="200"/>
              <w:rPr>
                <w:rFonts w:hint="eastAsia"/>
                <w:szCs w:val="21"/>
              </w:rPr>
            </w:pPr>
            <w:r>
              <w:rPr>
                <w:rFonts w:hint="eastAsia"/>
                <w:szCs w:val="21"/>
              </w:rPr>
              <w:t>◆负责特殊过程、关键过程的识别和确认；</w:t>
            </w:r>
          </w:p>
          <w:p>
            <w:pPr>
              <w:ind w:left="420" w:leftChars="200"/>
              <w:rPr>
                <w:rFonts w:hint="eastAsia"/>
                <w:szCs w:val="21"/>
              </w:rPr>
            </w:pPr>
            <w:r>
              <w:rPr>
                <w:rFonts w:hint="eastAsia"/>
                <w:szCs w:val="21"/>
              </w:rPr>
              <w:t>◆做好本部门质量的管理工作；</w:t>
            </w:r>
          </w:p>
          <w:p>
            <w:pPr>
              <w:ind w:left="420" w:leftChars="200"/>
              <w:rPr>
                <w:rFonts w:hint="eastAsia"/>
                <w:szCs w:val="21"/>
              </w:rPr>
            </w:pPr>
            <w:r>
              <w:rPr>
                <w:rFonts w:hint="eastAsia"/>
                <w:szCs w:val="21"/>
              </w:rPr>
              <w:t>◆负责公司应急准备和响应的策划、定期演练，协助管代对紧急情况统一指挥；</w:t>
            </w:r>
          </w:p>
          <w:p>
            <w:pPr>
              <w:widowControl/>
              <w:jc w:val="left"/>
              <w:rPr>
                <w:rFonts w:hint="eastAsia" w:ascii="宋体" w:cs="宋体"/>
                <w:szCs w:val="21"/>
              </w:rPr>
            </w:pPr>
            <w:r>
              <w:rPr>
                <w:rFonts w:hint="eastAsia" w:ascii="宋体" w:hAnsi="宋体"/>
                <w:szCs w:val="21"/>
                <w:lang w:val="en-US" w:eastAsia="zh-CN"/>
              </w:rPr>
              <w:t>质量部</w:t>
            </w:r>
            <w:r>
              <w:rPr>
                <w:rFonts w:hint="eastAsia" w:ascii="宋体" w:hAnsi="宋体"/>
                <w:szCs w:val="21"/>
              </w:rPr>
              <w:t>负责人对部门职责清楚。</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vAlign w:val="top"/>
          </w:tcPr>
          <w:p>
            <w:pPr>
              <w:rPr>
                <w:rFonts w:hint="eastAsia" w:ascii="宋体" w:hAnsi="宋体" w:cs="新宋体"/>
                <w:szCs w:val="21"/>
              </w:rPr>
            </w:pPr>
            <w:r>
              <w:rPr>
                <w:rFonts w:hint="eastAsia" w:ascii="宋体" w:hAnsi="宋体" w:cs="新宋体"/>
                <w:szCs w:val="21"/>
              </w:rPr>
              <w:t>目标及其实现的策划</w:t>
            </w:r>
          </w:p>
        </w:tc>
        <w:tc>
          <w:tcPr>
            <w:tcW w:w="960" w:type="dxa"/>
            <w:vAlign w:val="top"/>
          </w:tcPr>
          <w:p>
            <w:pPr>
              <w:rPr>
                <w:rFonts w:ascii="宋体" w:hAnsi="宋体" w:cs="新宋体"/>
                <w:szCs w:val="21"/>
              </w:rPr>
            </w:pPr>
            <w:r>
              <w:rPr>
                <w:rFonts w:hint="eastAsia" w:ascii="宋体" w:hAnsi="宋体" w:cs="新宋体"/>
                <w:szCs w:val="21"/>
              </w:rPr>
              <w:t>6.2</w:t>
            </w:r>
          </w:p>
          <w:p>
            <w:pPr>
              <w:rPr>
                <w:rFonts w:hint="eastAsia" w:ascii="宋体" w:hAnsi="宋体" w:cs="新宋体"/>
                <w:szCs w:val="21"/>
              </w:rPr>
            </w:pPr>
          </w:p>
        </w:tc>
        <w:tc>
          <w:tcPr>
            <w:tcW w:w="10004" w:type="dxa"/>
            <w:vAlign w:val="top"/>
          </w:tcPr>
          <w:p>
            <w:pPr>
              <w:ind w:left="420" w:leftChars="200"/>
              <w:rPr>
                <w:rFonts w:hint="eastAsia"/>
                <w:szCs w:val="21"/>
              </w:rPr>
            </w:pPr>
            <w:r>
              <w:rPr>
                <w:rFonts w:hint="eastAsia" w:ascii="宋体" w:hAnsi="宋体" w:cs="Arial"/>
                <w:iCs/>
                <w:szCs w:val="21"/>
              </w:rPr>
              <w:t>查</w:t>
            </w:r>
            <w:r>
              <w:rPr>
                <w:rFonts w:hint="eastAsia" w:ascii="宋体" w:hAnsi="宋体"/>
                <w:szCs w:val="21"/>
                <w:lang w:val="en-US" w:eastAsia="zh-CN"/>
              </w:rPr>
              <w:t>质</w:t>
            </w:r>
            <w:r>
              <w:rPr>
                <w:rFonts w:hint="eastAsia"/>
                <w:szCs w:val="21"/>
                <w:lang w:val="en-US" w:eastAsia="zh-CN"/>
              </w:rPr>
              <w:t>量部质量</w:t>
            </w:r>
            <w:r>
              <w:rPr>
                <w:rFonts w:hint="eastAsia"/>
                <w:szCs w:val="21"/>
              </w:rPr>
              <w:t xml:space="preserve">目标：      </w:t>
            </w:r>
          </w:p>
          <w:p>
            <w:pPr>
              <w:numPr>
                <w:ilvl w:val="0"/>
                <w:numId w:val="4"/>
              </w:numPr>
              <w:ind w:left="420" w:leftChars="200"/>
              <w:rPr>
                <w:rFonts w:hint="default"/>
                <w:szCs w:val="21"/>
                <w:lang w:val="en-US" w:eastAsia="zh-CN"/>
              </w:rPr>
            </w:pPr>
            <w:r>
              <w:rPr>
                <w:rFonts w:hint="eastAsia"/>
                <w:szCs w:val="21"/>
                <w:lang w:val="en-US" w:eastAsia="zh-CN"/>
              </w:rPr>
              <w:t xml:space="preserve">检验差错率＜5% ；           </w:t>
            </w:r>
          </w:p>
          <w:p>
            <w:pPr>
              <w:ind w:left="420" w:leftChars="200"/>
              <w:rPr>
                <w:rFonts w:hint="eastAsia"/>
                <w:szCs w:val="21"/>
              </w:rPr>
            </w:pPr>
            <w:r>
              <w:rPr>
                <w:rFonts w:hint="eastAsia"/>
                <w:szCs w:val="21"/>
              </w:rPr>
              <w:t>查：20</w:t>
            </w:r>
            <w:r>
              <w:rPr>
                <w:rFonts w:hint="eastAsia"/>
                <w:szCs w:val="21"/>
                <w:lang w:val="en-US" w:eastAsia="zh-CN"/>
              </w:rPr>
              <w:t>20</w:t>
            </w:r>
            <w:r>
              <w:rPr>
                <w:rFonts w:hint="eastAsia"/>
                <w:szCs w:val="21"/>
              </w:rPr>
              <w:t>年</w:t>
            </w:r>
            <w:r>
              <w:rPr>
                <w:rFonts w:hint="eastAsia"/>
                <w:szCs w:val="21"/>
                <w:lang w:val="en-US" w:eastAsia="zh-CN"/>
              </w:rPr>
              <w:t>1</w:t>
            </w:r>
            <w:r>
              <w:rPr>
                <w:rFonts w:hint="eastAsia"/>
                <w:szCs w:val="21"/>
              </w:rPr>
              <w:t>月-</w:t>
            </w:r>
            <w:r>
              <w:rPr>
                <w:rFonts w:hint="eastAsia"/>
                <w:szCs w:val="21"/>
                <w:lang w:val="en-US" w:eastAsia="zh-CN"/>
              </w:rPr>
              <w:t>5</w:t>
            </w:r>
            <w:r>
              <w:rPr>
                <w:rFonts w:hint="eastAsia"/>
                <w:szCs w:val="21"/>
              </w:rPr>
              <w:t>月</w:t>
            </w:r>
            <w:r>
              <w:rPr>
                <w:rFonts w:hint="eastAsia"/>
                <w:szCs w:val="21"/>
                <w:lang w:val="en-US" w:eastAsia="zh-CN"/>
              </w:rPr>
              <w:t>质量部</w:t>
            </w:r>
            <w:r>
              <w:rPr>
                <w:rFonts w:hint="eastAsia"/>
                <w:szCs w:val="21"/>
              </w:rPr>
              <w:t>目标完成情况：均能达到要求</w:t>
            </w:r>
          </w:p>
          <w:p>
            <w:pPr>
              <w:widowControl/>
              <w:jc w:val="left"/>
              <w:rPr>
                <w:rFonts w:hint="eastAsia" w:ascii="宋体" w:cs="宋体"/>
                <w:szCs w:val="21"/>
              </w:rPr>
            </w:pPr>
            <w:r>
              <w:rPr>
                <w:rFonts w:hint="eastAsia" w:ascii="宋体" w:hAnsi="宋体" w:cs="宋体"/>
                <w:szCs w:val="21"/>
              </w:rPr>
              <w:t>查，公司编制了</w:t>
            </w:r>
            <w:r>
              <w:rPr>
                <w:rFonts w:hint="eastAsia" w:ascii="宋体" w:hAnsi="宋体" w:cs="Arial"/>
                <w:iCs/>
                <w:szCs w:val="21"/>
                <w:lang w:val="en-US" w:eastAsia="zh-CN"/>
              </w:rPr>
              <w:t>质量</w:t>
            </w:r>
            <w:r>
              <w:rPr>
                <w:rFonts w:hint="eastAsia" w:ascii="宋体" w:hAnsi="宋体" w:cs="宋体"/>
                <w:szCs w:val="21"/>
              </w:rPr>
              <w:t>目标管理实施方案：制定、执行管理制度或作业文件；加强监测和测量；培训与教育；应急响应。</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2160" w:type="dxa"/>
            <w:vAlign w:val="top"/>
          </w:tcPr>
          <w:p>
            <w:pPr>
              <w:adjustRightInd w:val="0"/>
              <w:snapToGrid w:val="0"/>
              <w:jc w:val="center"/>
              <w:rPr>
                <w:rFonts w:hint="eastAsia" w:ascii="宋体" w:hAnsi="宋体" w:eastAsia="宋体" w:cs="Times New Roman"/>
                <w:b/>
                <w:kern w:val="2"/>
                <w:sz w:val="21"/>
                <w:szCs w:val="21"/>
                <w:highlight w:val="none"/>
                <w:lang w:val="en-US" w:eastAsia="zh-CN" w:bidi="ar-SA"/>
              </w:rPr>
            </w:pPr>
            <w:r>
              <w:rPr>
                <w:rFonts w:hint="eastAsia" w:ascii="宋体" w:hAnsi="宋体" w:cs="新宋体"/>
                <w:szCs w:val="21"/>
                <w:highlight w:val="none"/>
              </w:rPr>
              <w:t>监视和测量资源</w:t>
            </w:r>
          </w:p>
        </w:tc>
        <w:tc>
          <w:tcPr>
            <w:tcW w:w="960" w:type="dxa"/>
            <w:vAlign w:val="top"/>
          </w:tcPr>
          <w:p>
            <w:pPr>
              <w:rPr>
                <w:rFonts w:hint="default" w:ascii="宋体" w:hAnsi="宋体" w:eastAsia="宋体" w:cs="宋体"/>
                <w:b/>
                <w:kern w:val="2"/>
                <w:sz w:val="21"/>
                <w:szCs w:val="21"/>
                <w:highlight w:val="none"/>
                <w:lang w:val="en-US" w:eastAsia="zh-CN" w:bidi="ar-SA"/>
              </w:rPr>
            </w:pPr>
            <w:r>
              <w:rPr>
                <w:rFonts w:hint="eastAsia" w:ascii="宋体" w:hAnsi="宋体" w:cs="宋体"/>
                <w:b/>
                <w:szCs w:val="21"/>
                <w:highlight w:val="none"/>
              </w:rPr>
              <w:t>7.1.5</w:t>
            </w:r>
          </w:p>
        </w:tc>
        <w:tc>
          <w:tcPr>
            <w:tcW w:w="10004" w:type="dxa"/>
            <w:vAlign w:val="top"/>
          </w:tcPr>
          <w:p>
            <w:pPr>
              <w:spacing w:line="400" w:lineRule="atLeast"/>
              <w:ind w:firstLine="210" w:firstLineChars="100"/>
              <w:rPr>
                <w:rFonts w:hint="default"/>
                <w:highlight w:val="none"/>
                <w:lang w:val="en-US" w:eastAsia="zh-CN"/>
              </w:rPr>
            </w:pPr>
            <w:r>
              <w:rPr>
                <w:rFonts w:hint="eastAsia"/>
                <w:highlight w:val="none"/>
                <w:lang w:val="en-US" w:eastAsia="zh-CN"/>
              </w:rPr>
              <w:t>1、</w:t>
            </w:r>
            <w:r>
              <w:rPr>
                <w:rFonts w:hint="eastAsia"/>
                <w:highlight w:val="none"/>
              </w:rPr>
              <w:t>查《计量器具台账》</w:t>
            </w:r>
            <w:r>
              <w:rPr>
                <w:rFonts w:hint="eastAsia"/>
                <w:highlight w:val="none"/>
                <w:lang w:eastAsia="zh-CN"/>
              </w:rPr>
              <w:t>包含</w:t>
            </w:r>
            <w:r>
              <w:rPr>
                <w:rFonts w:hint="eastAsia"/>
                <w:highlight w:val="none"/>
                <w:lang w:val="en-US" w:eastAsia="zh-CN"/>
              </w:rPr>
              <w:t>游标卡尺</w:t>
            </w:r>
            <w:r>
              <w:rPr>
                <w:rFonts w:hint="eastAsia"/>
                <w:highlight w:val="none"/>
                <w:lang w:eastAsia="zh-CN"/>
              </w:rPr>
              <w:t>、</w:t>
            </w:r>
            <w:r>
              <w:rPr>
                <w:rFonts w:hint="eastAsia"/>
                <w:highlight w:val="none"/>
                <w:lang w:val="en-US" w:eastAsia="zh-CN"/>
              </w:rPr>
              <w:t>千分尺、卷尺等，负责人介绍卷尺为易耗品，因价格较为便宜，公司每年定期进行更换。</w:t>
            </w:r>
          </w:p>
          <w:p>
            <w:pPr>
              <w:spacing w:line="400" w:lineRule="atLeast"/>
              <w:ind w:firstLine="211" w:firstLineChars="100"/>
              <w:rPr>
                <w:rFonts w:hint="default"/>
                <w:highlight w:val="none"/>
                <w:lang w:val="en-US" w:eastAsia="zh-CN"/>
              </w:rPr>
            </w:pPr>
            <w:r>
              <w:rPr>
                <w:rFonts w:hint="eastAsia"/>
                <w:b/>
                <w:bCs/>
                <w:szCs w:val="22"/>
                <w:highlight w:val="none"/>
                <w:lang w:val="en-US" w:eastAsia="zh-CN"/>
              </w:rPr>
              <w:t>2、查看游标卡尺、千分尺等在</w:t>
            </w:r>
            <w:r>
              <w:rPr>
                <w:rFonts w:hint="eastAsia"/>
                <w:b/>
                <w:bCs/>
                <w:highlight w:val="none"/>
                <w:lang w:val="en-US" w:eastAsia="zh-CN"/>
              </w:rPr>
              <w:t>用检具不能提供相应检验校准证书。</w:t>
            </w:r>
          </w:p>
        </w:tc>
        <w:tc>
          <w:tcPr>
            <w:tcW w:w="1585" w:type="dxa"/>
            <w:vAlign w:val="top"/>
          </w:tcPr>
          <w:p>
            <w:pPr>
              <w:rPr>
                <w:highlight w:val="none"/>
              </w:rPr>
            </w:pPr>
          </w:p>
          <w:p>
            <w:pPr>
              <w:pStyle w:val="2"/>
              <w:rPr>
                <w:highlight w:val="none"/>
              </w:rPr>
            </w:pPr>
          </w:p>
          <w:p>
            <w:pPr>
              <w:pStyle w:val="2"/>
              <w:rPr>
                <w:highlight w:val="none"/>
              </w:rPr>
            </w:pPr>
          </w:p>
          <w:p>
            <w:pPr>
              <w:pStyle w:val="2"/>
              <w:rPr>
                <w:rFonts w:hint="eastAsia" w:eastAsia="宋体"/>
                <w:highlight w:val="none"/>
                <w:lang w:val="en-US" w:eastAsia="zh-CN"/>
              </w:rPr>
            </w:pPr>
            <w:r>
              <w:rPr>
                <w:rFonts w:hint="eastAsia"/>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160" w:type="dxa"/>
            <w:vAlign w:val="top"/>
          </w:tcPr>
          <w:p>
            <w:pPr>
              <w:spacing w:line="360" w:lineRule="auto"/>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产品和服务放行；</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Times New Roman"/>
                <w:szCs w:val="21"/>
                <w:highlight w:val="none"/>
                <w:lang w:val="en-US" w:eastAsia="zh-CN"/>
              </w:rPr>
              <w:t>8.6</w:t>
            </w:r>
          </w:p>
        </w:tc>
        <w:tc>
          <w:tcPr>
            <w:tcW w:w="10004" w:type="dxa"/>
            <w:vAlign w:val="top"/>
          </w:tcPr>
          <w:p>
            <w:pPr>
              <w:ind w:firstLine="420" w:firstLineChars="200"/>
              <w:rPr>
                <w:rFonts w:hint="eastAsia" w:ascii="宋体" w:hAnsi="宋体" w:cs="Times New Roman"/>
                <w:szCs w:val="21"/>
                <w:highlight w:val="none"/>
                <w:lang w:val="en-US" w:eastAsia="zh-CN"/>
              </w:rPr>
            </w:pPr>
            <w:r>
              <w:rPr>
                <w:rFonts w:hint="eastAsia" w:ascii="黑体" w:hAnsi="黑体" w:eastAsia="黑体" w:cs="宋体"/>
                <w:szCs w:val="21"/>
                <w:highlight w:val="none"/>
                <w:lang w:val="en-US" w:eastAsia="zh-CN"/>
              </w:rPr>
              <w:t>◆</w:t>
            </w:r>
            <w:r>
              <w:rPr>
                <w:rFonts w:hint="eastAsia" w:ascii="宋体" w:hAnsi="宋体" w:cs="Times New Roman"/>
                <w:szCs w:val="21"/>
                <w:highlight w:val="none"/>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对特殊放行或紧急放行情况予以界定，原则上，一般情况下不许特殊放行或紧急放行；若特殊情况下，要实施紧急放行时，一定要得到生产部许可、公司总经理批准，适用时得到顾客的批准后方可实施。体系运行至今尚未发生特殊放行或紧急放行的情况。</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◆公司明确对各阶段产品和服务的放行均须实施必要的记录并保留。详见如下输入、过程及输出检验证据抽样</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一、原材料检验控制：</w:t>
            </w:r>
          </w:p>
          <w:p>
            <w:pPr>
              <w:ind w:firstLine="420" w:firstLineChars="200"/>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 xml:space="preserve">经询问公司原材料由顾客方提供，公司根据供方提供的计划单、图纸，到供方库房领取物料，公司对相关产品的数量、型号进行检验，公司对相应数量、规格型号进行检验；详见8.4.2条款。 </w:t>
            </w:r>
          </w:p>
          <w:p>
            <w:pPr>
              <w:numPr>
                <w:ilvl w:val="0"/>
                <w:numId w:val="5"/>
              </w:numPr>
              <w:rPr>
                <w:rFonts w:hint="eastAsia" w:ascii="宋体" w:hAnsi="宋体"/>
                <w:szCs w:val="21"/>
                <w:highlight w:val="none"/>
                <w:lang w:val="en-US" w:eastAsia="zh-CN"/>
              </w:rPr>
            </w:pPr>
            <w:r>
              <w:rPr>
                <w:rFonts w:hint="eastAsia" w:ascii="宋体" w:hAnsi="宋体"/>
                <w:szCs w:val="21"/>
                <w:highlight w:val="none"/>
                <w:lang w:val="en-US" w:eastAsia="zh-CN"/>
              </w:rPr>
              <w:t>过程检验控制</w:t>
            </w:r>
          </w:p>
          <w:p>
            <w:pPr>
              <w:numPr>
                <w:ilvl w:val="0"/>
                <w:numId w:val="0"/>
              </w:numPr>
              <w:ind w:firstLine="420" w:firstLineChars="200"/>
              <w:rPr>
                <w:rFonts w:ascii="宋体" w:hAnsi="宋体"/>
                <w:szCs w:val="21"/>
                <w:highlight w:val="none"/>
              </w:rPr>
            </w:pPr>
            <w:r>
              <w:rPr>
                <w:rFonts w:hint="eastAsia" w:ascii="宋体" w:hAnsi="宋体"/>
                <w:szCs w:val="21"/>
                <w:highlight w:val="none"/>
              </w:rPr>
              <w:t>公司根据检验规范和检验标准、生产工艺的要求在各生产关键工序均设置了验收控制点。</w:t>
            </w:r>
          </w:p>
          <w:p>
            <w:pPr>
              <w:numPr>
                <w:ilvl w:val="0"/>
                <w:numId w:val="6"/>
              </w:numPr>
              <w:rPr>
                <w:rFonts w:hint="eastAsia" w:ascii="宋体" w:hAnsi="宋体"/>
                <w:b/>
                <w:bCs/>
                <w:szCs w:val="21"/>
                <w:highlight w:val="none"/>
              </w:rPr>
            </w:pPr>
            <w:r>
              <w:rPr>
                <w:rFonts w:hint="eastAsia" w:ascii="宋体" w:hAnsi="宋体"/>
                <w:b/>
                <w:bCs/>
                <w:szCs w:val="21"/>
                <w:highlight w:val="none"/>
              </w:rPr>
              <w:t>抽：2019.</w:t>
            </w:r>
            <w:r>
              <w:rPr>
                <w:rFonts w:hint="eastAsia" w:ascii="宋体" w:hAnsi="宋体"/>
                <w:b/>
                <w:bCs/>
                <w:szCs w:val="21"/>
                <w:highlight w:val="none"/>
                <w:lang w:val="en-US" w:eastAsia="zh-CN"/>
              </w:rPr>
              <w:t>11</w:t>
            </w:r>
            <w:r>
              <w:rPr>
                <w:rFonts w:hint="eastAsia" w:ascii="宋体" w:hAnsi="宋体"/>
                <w:b/>
                <w:bCs/>
                <w:szCs w:val="21"/>
                <w:highlight w:val="none"/>
              </w:rPr>
              <w:t>.</w:t>
            </w:r>
            <w:r>
              <w:rPr>
                <w:rFonts w:hint="eastAsia" w:ascii="宋体" w:hAnsi="宋体"/>
                <w:b/>
                <w:bCs/>
                <w:szCs w:val="21"/>
                <w:highlight w:val="none"/>
                <w:lang w:val="en-US" w:eastAsia="zh-CN"/>
              </w:rPr>
              <w:t>30</w:t>
            </w:r>
            <w:r>
              <w:rPr>
                <w:rFonts w:hint="eastAsia" w:ascii="宋体" w:hAnsi="宋体"/>
                <w:b/>
                <w:bCs/>
                <w:szCs w:val="21"/>
                <w:highlight w:val="none"/>
              </w:rPr>
              <w:t>日，</w:t>
            </w:r>
            <w:r>
              <w:rPr>
                <w:rFonts w:hint="eastAsia" w:ascii="宋体" w:hAnsi="宋体"/>
                <w:b/>
                <w:bCs/>
                <w:szCs w:val="21"/>
                <w:highlight w:val="none"/>
                <w:lang w:val="en-US" w:eastAsia="zh-CN"/>
              </w:rPr>
              <w:t>套装水罐</w:t>
            </w:r>
            <w:r>
              <w:rPr>
                <w:rFonts w:hint="eastAsia" w:ascii="宋体" w:hAnsi="宋体"/>
                <w:b/>
                <w:bCs/>
                <w:szCs w:val="21"/>
                <w:highlight w:val="none"/>
              </w:rPr>
              <w:t>《工序检验记录》：</w:t>
            </w:r>
          </w:p>
          <w:p>
            <w:pPr>
              <w:numPr>
                <w:ilvl w:val="0"/>
                <w:numId w:val="0"/>
              </w:numPr>
              <w:ind w:leftChars="0"/>
              <w:rPr>
                <w:rFonts w:hint="eastAsia" w:ascii="宋体" w:hAnsi="宋体"/>
                <w:szCs w:val="21"/>
                <w:highlight w:val="none"/>
              </w:rPr>
            </w:pPr>
            <w:r>
              <w:rPr>
                <w:rFonts w:hint="eastAsia" w:ascii="宋体" w:hAnsi="宋体"/>
                <w:szCs w:val="21"/>
                <w:highlight w:val="none"/>
                <w:lang w:val="en-US" w:eastAsia="zh-CN"/>
              </w:rPr>
              <w:t>1）焊接</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default" w:ascii="宋体" w:hAnsi="宋体"/>
                <w:szCs w:val="21"/>
                <w:highlight w:val="none"/>
                <w:lang w:val="en-US" w:eastAsia="zh-CN"/>
              </w:rPr>
            </w:pPr>
            <w:r>
              <w:rPr>
                <w:rFonts w:hint="eastAsia" w:ascii="宋体" w:hAnsi="宋体"/>
                <w:szCs w:val="21"/>
                <w:highlight w:val="none"/>
                <w:lang w:val="en-US" w:eastAsia="zh-CN"/>
              </w:rPr>
              <w:t>焊接装配      对接接头上下偏差应小于1mm        合格</w:t>
            </w:r>
            <w:r>
              <w:rPr>
                <w:rFonts w:hint="eastAsia" w:ascii="宋体" w:hAnsi="宋体"/>
                <w:szCs w:val="21"/>
                <w:highlight w:val="none"/>
              </w:rPr>
              <w:t xml:space="preserve"> </w:t>
            </w:r>
          </w:p>
          <w:p>
            <w:pPr>
              <w:rPr>
                <w:rFonts w:hint="default" w:ascii="宋体" w:hAnsi="宋体"/>
                <w:szCs w:val="21"/>
                <w:highlight w:val="none"/>
                <w:lang w:val="en-US" w:eastAsia="zh-CN"/>
              </w:rPr>
            </w:pPr>
            <w:r>
              <w:rPr>
                <w:rFonts w:hint="eastAsia" w:ascii="宋体" w:hAnsi="宋体"/>
                <w:szCs w:val="21"/>
                <w:highlight w:val="none"/>
                <w:lang w:val="en-US" w:eastAsia="zh-CN"/>
              </w:rPr>
              <w:t>焊缝高度           3～6mm，                    5mm</w:t>
            </w:r>
          </w:p>
          <w:p>
            <w:pPr>
              <w:rPr>
                <w:rFonts w:hint="default" w:ascii="宋体" w:hAnsi="宋体"/>
                <w:szCs w:val="21"/>
                <w:highlight w:val="none"/>
                <w:lang w:val="en-US" w:eastAsia="zh-CN"/>
              </w:rPr>
            </w:pPr>
            <w:r>
              <w:rPr>
                <w:rFonts w:hint="eastAsia" w:ascii="宋体" w:hAnsi="宋体"/>
                <w:szCs w:val="21"/>
                <w:highlight w:val="none"/>
                <w:lang w:val="en-US" w:eastAsia="zh-CN"/>
              </w:rPr>
              <w:t>长度              10～20mm，                  14mm</w:t>
            </w:r>
          </w:p>
          <w:p>
            <w:pPr>
              <w:rPr>
                <w:rFonts w:hint="default" w:ascii="宋体" w:hAnsi="宋体"/>
                <w:szCs w:val="21"/>
                <w:highlight w:val="none"/>
                <w:lang w:val="en-US" w:eastAsia="zh-CN"/>
              </w:rPr>
            </w:pPr>
            <w:r>
              <w:rPr>
                <w:rFonts w:hint="eastAsia" w:ascii="宋体" w:hAnsi="宋体"/>
                <w:szCs w:val="21"/>
                <w:highlight w:val="none"/>
                <w:lang w:val="en-US" w:eastAsia="zh-CN"/>
              </w:rPr>
              <w:t xml:space="preserve">间距             100～200mm                 150mm   </w:t>
            </w:r>
          </w:p>
          <w:p>
            <w:pPr>
              <w:rPr>
                <w:rFonts w:hint="default" w:ascii="宋体" w:hAnsi="宋体"/>
                <w:szCs w:val="21"/>
                <w:highlight w:val="none"/>
                <w:lang w:val="en-US"/>
              </w:rPr>
            </w:pPr>
            <w:r>
              <w:rPr>
                <w:rFonts w:hint="eastAsia" w:ascii="宋体" w:hAnsi="宋体"/>
                <w:szCs w:val="21"/>
                <w:highlight w:val="none"/>
              </w:rPr>
              <w:t>操作者：</w:t>
            </w:r>
            <w:r>
              <w:rPr>
                <w:rFonts w:hint="eastAsia"/>
                <w:highlight w:val="none"/>
                <w:lang w:val="en-US" w:eastAsia="zh-CN"/>
              </w:rPr>
              <w:t>赵元亮</w:t>
            </w:r>
          </w:p>
          <w:p>
            <w:pPr>
              <w:rPr>
                <w:rFonts w:hint="default"/>
                <w:szCs w:val="22"/>
                <w:highlight w:val="none"/>
                <w:lang w:val="en-US" w:eastAsia="zh-CN"/>
              </w:rPr>
            </w:pPr>
            <w:r>
              <w:rPr>
                <w:rFonts w:hint="eastAsia" w:ascii="宋体" w:hAnsi="宋体"/>
                <w:szCs w:val="21"/>
                <w:highlight w:val="none"/>
              </w:rPr>
              <w:t>检</w:t>
            </w:r>
            <w:r>
              <w:rPr>
                <w:rFonts w:hint="eastAsia"/>
                <w:szCs w:val="22"/>
                <w:highlight w:val="none"/>
                <w:lang w:val="en-US" w:eastAsia="zh-CN"/>
              </w:rPr>
              <w:t>验员：赵明标</w:t>
            </w:r>
          </w:p>
          <w:p>
            <w:pPr>
              <w:rPr>
                <w:rFonts w:hint="eastAsia"/>
                <w:szCs w:val="22"/>
                <w:highlight w:val="none"/>
                <w:lang w:val="en-US" w:eastAsia="zh-CN"/>
              </w:rPr>
            </w:pPr>
            <w:r>
              <w:rPr>
                <w:rFonts w:hint="eastAsia"/>
                <w:szCs w:val="22"/>
                <w:highlight w:val="none"/>
                <w:lang w:val="en-US" w:eastAsia="zh-CN"/>
              </w:rPr>
              <w:t>2）致密性检验工序：</w:t>
            </w:r>
          </w:p>
          <w:p>
            <w:pPr>
              <w:rPr>
                <w:rFonts w:hint="eastAsia"/>
                <w:szCs w:val="22"/>
                <w:highlight w:val="none"/>
                <w:lang w:val="en-US" w:eastAsia="zh-CN"/>
              </w:rPr>
            </w:pPr>
            <w:r>
              <w:rPr>
                <w:rFonts w:hint="eastAsia"/>
                <w:szCs w:val="22"/>
                <w:highlight w:val="none"/>
                <w:lang w:val="en-US" w:eastAsia="zh-CN"/>
              </w:rPr>
              <w:t>检测项目            质量要求                 检测结果</w:t>
            </w:r>
          </w:p>
          <w:p>
            <w:pPr>
              <w:rPr>
                <w:rFonts w:hint="eastAsia"/>
                <w:szCs w:val="22"/>
                <w:highlight w:val="none"/>
                <w:lang w:val="en-US" w:eastAsia="zh-CN"/>
              </w:rPr>
            </w:pPr>
            <w:r>
              <w:rPr>
                <w:rFonts w:hint="eastAsia"/>
                <w:szCs w:val="22"/>
                <w:highlight w:val="none"/>
                <w:lang w:val="en-US" w:eastAsia="zh-CN"/>
              </w:rPr>
              <w:t xml:space="preserve">致密性           20～30min不漏                 合格  </w:t>
            </w:r>
          </w:p>
          <w:p>
            <w:pPr>
              <w:rPr>
                <w:rFonts w:hint="default"/>
                <w:szCs w:val="22"/>
                <w:highlight w:val="none"/>
                <w:lang w:val="en-US" w:eastAsia="zh-CN"/>
              </w:rPr>
            </w:pPr>
            <w:r>
              <w:rPr>
                <w:rFonts w:hint="eastAsia"/>
                <w:szCs w:val="22"/>
                <w:highlight w:val="none"/>
                <w:lang w:val="en-US" w:eastAsia="zh-CN"/>
              </w:rPr>
              <w:t>操作者：龙天明</w:t>
            </w:r>
          </w:p>
          <w:p>
            <w:pPr>
              <w:rPr>
                <w:rFonts w:hint="default"/>
                <w:szCs w:val="22"/>
                <w:highlight w:val="none"/>
                <w:lang w:val="en-US" w:eastAsia="zh-CN"/>
              </w:rPr>
            </w:pPr>
            <w:r>
              <w:rPr>
                <w:rFonts w:hint="eastAsia"/>
                <w:szCs w:val="22"/>
                <w:highlight w:val="none"/>
                <w:lang w:val="en-US" w:eastAsia="zh-CN"/>
              </w:rPr>
              <w:t>检验员：赵明标</w:t>
            </w:r>
          </w:p>
          <w:p>
            <w:pPr>
              <w:rPr>
                <w:rFonts w:hint="default" w:ascii="宋体" w:hAnsi="宋体"/>
                <w:szCs w:val="21"/>
                <w:highlight w:val="none"/>
                <w:lang w:val="en-US" w:eastAsia="zh-CN"/>
              </w:rPr>
            </w:pPr>
          </w:p>
          <w:p>
            <w:pPr>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b/>
                <w:bCs/>
                <w:szCs w:val="21"/>
                <w:highlight w:val="none"/>
              </w:rPr>
              <w:t>抽：20</w:t>
            </w:r>
            <w:r>
              <w:rPr>
                <w:rFonts w:hint="eastAsia" w:ascii="宋体" w:hAnsi="宋体"/>
                <w:b/>
                <w:bCs/>
                <w:szCs w:val="21"/>
                <w:highlight w:val="none"/>
                <w:lang w:val="en-US" w:eastAsia="zh-CN"/>
              </w:rPr>
              <w:t>20</w:t>
            </w:r>
            <w:r>
              <w:rPr>
                <w:rFonts w:hint="eastAsia" w:ascii="宋体" w:hAnsi="宋体"/>
                <w:b/>
                <w:bCs/>
                <w:szCs w:val="21"/>
                <w:highlight w:val="none"/>
              </w:rPr>
              <w:t>.</w:t>
            </w:r>
            <w:r>
              <w:rPr>
                <w:rFonts w:hint="eastAsia" w:ascii="宋体" w:hAnsi="宋体"/>
                <w:b/>
                <w:bCs/>
                <w:szCs w:val="21"/>
                <w:highlight w:val="none"/>
                <w:lang w:val="en-US" w:eastAsia="zh-CN"/>
              </w:rPr>
              <w:t>4</w:t>
            </w:r>
            <w:r>
              <w:rPr>
                <w:rFonts w:hint="eastAsia" w:ascii="宋体" w:hAnsi="宋体"/>
                <w:b/>
                <w:bCs/>
                <w:szCs w:val="21"/>
                <w:highlight w:val="none"/>
              </w:rPr>
              <w:t>.</w:t>
            </w:r>
            <w:r>
              <w:rPr>
                <w:rFonts w:hint="eastAsia" w:ascii="宋体" w:hAnsi="宋体"/>
                <w:b/>
                <w:bCs/>
                <w:szCs w:val="21"/>
                <w:highlight w:val="none"/>
                <w:lang w:val="en-US" w:eastAsia="zh-CN"/>
              </w:rPr>
              <w:t>23</w:t>
            </w:r>
            <w:r>
              <w:rPr>
                <w:rFonts w:hint="eastAsia" w:ascii="宋体" w:hAnsi="宋体"/>
                <w:b/>
                <w:bCs/>
                <w:szCs w:val="21"/>
                <w:highlight w:val="none"/>
              </w:rPr>
              <w:t>日，泥浆罐</w:t>
            </w:r>
            <w:r>
              <w:rPr>
                <w:rFonts w:hint="eastAsia" w:ascii="宋体" w:hAnsi="宋体"/>
                <w:b/>
                <w:bCs/>
                <w:szCs w:val="21"/>
                <w:highlight w:val="none"/>
                <w:lang w:val="en-US" w:eastAsia="zh-CN"/>
              </w:rPr>
              <w:t xml:space="preserve"> </w:t>
            </w:r>
            <w:r>
              <w:rPr>
                <w:rFonts w:hint="eastAsia" w:ascii="宋体" w:hAnsi="宋体"/>
                <w:b/>
                <w:bCs/>
                <w:szCs w:val="21"/>
                <w:highlight w:val="none"/>
              </w:rPr>
              <w:t>《工序检验记录》：</w:t>
            </w:r>
          </w:p>
          <w:p>
            <w:pPr>
              <w:numPr>
                <w:ilvl w:val="0"/>
                <w:numId w:val="0"/>
              </w:numPr>
              <w:rPr>
                <w:rFonts w:ascii="宋体" w:hAnsi="宋体"/>
                <w:szCs w:val="21"/>
                <w:highlight w:val="none"/>
              </w:rPr>
            </w:pPr>
            <w:r>
              <w:rPr>
                <w:rFonts w:hint="eastAsia" w:ascii="宋体" w:hAnsi="宋体"/>
                <w:szCs w:val="21"/>
                <w:highlight w:val="none"/>
                <w:lang w:val="en-US" w:eastAsia="zh-CN"/>
              </w:rPr>
              <w:t>1）罐底</w:t>
            </w:r>
            <w:r>
              <w:rPr>
                <w:rFonts w:hint="eastAsia" w:ascii="宋体" w:hAnsi="宋体"/>
                <w:szCs w:val="21"/>
                <w:highlight w:val="none"/>
              </w:rPr>
              <w:t>：</w:t>
            </w:r>
          </w:p>
          <w:tbl>
            <w:tblPr>
              <w:tblStyle w:val="12"/>
              <w:tblW w:w="8598" w:type="dxa"/>
              <w:tblInd w:w="-25" w:type="dxa"/>
              <w:shd w:val="clear" w:color="auto" w:fill="auto"/>
              <w:tblLayout w:type="fixed"/>
              <w:tblCellMar>
                <w:top w:w="0" w:type="dxa"/>
                <w:left w:w="0" w:type="dxa"/>
                <w:bottom w:w="0" w:type="dxa"/>
                <w:right w:w="0" w:type="dxa"/>
              </w:tblCellMar>
            </w:tblPr>
            <w:tblGrid>
              <w:gridCol w:w="2622"/>
              <w:gridCol w:w="3746"/>
              <w:gridCol w:w="2230"/>
            </w:tblGrid>
            <w:tr>
              <w:tblPrEx>
                <w:shd w:val="clear" w:color="auto" w:fill="auto"/>
                <w:tblCellMar>
                  <w:top w:w="0" w:type="dxa"/>
                  <w:left w:w="0" w:type="dxa"/>
                  <w:bottom w:w="0" w:type="dxa"/>
                  <w:right w:w="0" w:type="dxa"/>
                </w:tblCellMar>
              </w:tblPrEx>
              <w:trPr>
                <w:trHeight w:val="404" w:hRule="atLeast"/>
              </w:trPr>
              <w:tc>
                <w:tcPr>
                  <w:tcW w:w="262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部位</w:t>
                  </w:r>
                </w:p>
              </w:tc>
              <w:tc>
                <w:tcPr>
                  <w:tcW w:w="374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技术要求</w:t>
                  </w:r>
                </w:p>
              </w:tc>
              <w:tc>
                <w:tcPr>
                  <w:tcW w:w="223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default" w:ascii="宋体" w:hAnsi="宋体" w:cs="宋体"/>
                      <w:szCs w:val="21"/>
                      <w:highlight w:val="none"/>
                      <w:lang w:val="en-US"/>
                    </w:rPr>
                  </w:pPr>
                  <w:r>
                    <w:rPr>
                      <w:rFonts w:hint="eastAsia" w:ascii="宋体" w:hAnsi="宋体" w:cs="宋体"/>
                      <w:szCs w:val="21"/>
                      <w:highlight w:val="none"/>
                      <w:lang w:val="en-US" w:eastAsia="zh-CN"/>
                    </w:rPr>
                    <w:t>检验结果</w:t>
                  </w:r>
                </w:p>
              </w:tc>
            </w:tr>
            <w:tr>
              <w:tblPrEx>
                <w:shd w:val="clear" w:color="auto" w:fill="auto"/>
                <w:tblCellMar>
                  <w:top w:w="0" w:type="dxa"/>
                  <w:left w:w="0" w:type="dxa"/>
                  <w:bottom w:w="0" w:type="dxa"/>
                  <w:right w:w="0" w:type="dxa"/>
                </w:tblCellMar>
              </w:tblPrEx>
              <w:trPr>
                <w:trHeight w:val="404" w:hRule="atLeast"/>
              </w:trPr>
              <w:tc>
                <w:tcPr>
                  <w:tcW w:w="2622" w:type="dxa"/>
                  <w:vMerge w:val="restart"/>
                  <w:tcBorders>
                    <w:top w:val="nil"/>
                    <w:left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罐底</w:t>
                  </w:r>
                </w:p>
              </w:tc>
              <w:tc>
                <w:tcPr>
                  <w:tcW w:w="37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长度误差±3</w:t>
                  </w:r>
                </w:p>
              </w:tc>
              <w:tc>
                <w:tcPr>
                  <w:tcW w:w="22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合格</w:t>
                  </w:r>
                </w:p>
              </w:tc>
            </w:tr>
            <w:tr>
              <w:tblPrEx>
                <w:tblCellMar>
                  <w:top w:w="0" w:type="dxa"/>
                  <w:left w:w="0" w:type="dxa"/>
                  <w:bottom w:w="0" w:type="dxa"/>
                  <w:right w:w="0" w:type="dxa"/>
                </w:tblCellMar>
              </w:tblPrEx>
              <w:trPr>
                <w:trHeight w:val="404" w:hRule="atLeast"/>
              </w:trPr>
              <w:tc>
                <w:tcPr>
                  <w:tcW w:w="2622"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p>
              </w:tc>
              <w:tc>
                <w:tcPr>
                  <w:tcW w:w="37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宽度误差±3</w:t>
                  </w:r>
                </w:p>
              </w:tc>
              <w:tc>
                <w:tcPr>
                  <w:tcW w:w="22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合格</w:t>
                  </w:r>
                </w:p>
              </w:tc>
            </w:tr>
            <w:tr>
              <w:tblPrEx>
                <w:tblCellMar>
                  <w:top w:w="0" w:type="dxa"/>
                  <w:left w:w="0" w:type="dxa"/>
                  <w:bottom w:w="0" w:type="dxa"/>
                  <w:right w:w="0" w:type="dxa"/>
                </w:tblCellMar>
              </w:tblPrEx>
              <w:trPr>
                <w:trHeight w:val="404" w:hRule="atLeast"/>
              </w:trPr>
              <w:tc>
                <w:tcPr>
                  <w:tcW w:w="2622" w:type="dxa"/>
                  <w:vMerge w:val="restart"/>
                  <w:tcBorders>
                    <w:top w:val="nil"/>
                    <w:left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罐底</w:t>
                  </w:r>
                </w:p>
              </w:tc>
              <w:tc>
                <w:tcPr>
                  <w:tcW w:w="37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对角线之差≤5</w:t>
                  </w:r>
                </w:p>
              </w:tc>
              <w:tc>
                <w:tcPr>
                  <w:tcW w:w="22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合格</w:t>
                  </w:r>
                </w:p>
              </w:tc>
            </w:tr>
            <w:tr>
              <w:tblPrEx>
                <w:shd w:val="clear" w:color="auto" w:fill="auto"/>
                <w:tblCellMar>
                  <w:top w:w="0" w:type="dxa"/>
                  <w:left w:w="0" w:type="dxa"/>
                  <w:bottom w:w="0" w:type="dxa"/>
                  <w:right w:w="0" w:type="dxa"/>
                </w:tblCellMar>
              </w:tblPrEx>
              <w:trPr>
                <w:trHeight w:val="414" w:hRule="atLeast"/>
              </w:trPr>
              <w:tc>
                <w:tcPr>
                  <w:tcW w:w="2622"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p>
              </w:tc>
              <w:tc>
                <w:tcPr>
                  <w:tcW w:w="374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焊接:表面光滑平整严密不漏无缺陷</w:t>
                  </w:r>
                </w:p>
              </w:tc>
              <w:tc>
                <w:tcPr>
                  <w:tcW w:w="22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rPr>
                  </w:pPr>
                  <w:r>
                    <w:rPr>
                      <w:rFonts w:hint="eastAsia" w:ascii="宋体" w:hAnsi="宋体" w:cs="宋体"/>
                      <w:szCs w:val="21"/>
                      <w:highlight w:val="none"/>
                      <w:lang w:val="en-US" w:eastAsia="zh-CN"/>
                    </w:rPr>
                    <w:t>合格</w:t>
                  </w:r>
                </w:p>
              </w:tc>
            </w:tr>
          </w:tbl>
          <w:p>
            <w:pPr>
              <w:widowControl/>
              <w:jc w:val="left"/>
              <w:rPr>
                <w:rFonts w:hint="default" w:ascii="宋体" w:hAnsi="宋体" w:eastAsia="宋体"/>
                <w:szCs w:val="21"/>
                <w:highlight w:val="none"/>
                <w:lang w:val="en-US" w:eastAsia="zh-CN"/>
              </w:rPr>
            </w:pPr>
            <w:r>
              <w:rPr>
                <w:rFonts w:hint="eastAsia" w:ascii="宋体" w:hAnsi="宋体" w:cs="宋体"/>
                <w:szCs w:val="21"/>
                <w:highlight w:val="none"/>
              </w:rPr>
              <w:t>操作者：</w:t>
            </w:r>
            <w:r>
              <w:rPr>
                <w:rFonts w:hint="eastAsia" w:ascii="宋体" w:hAnsi="宋体" w:cs="宋体"/>
                <w:szCs w:val="21"/>
                <w:highlight w:val="none"/>
                <w:lang w:val="en-US" w:eastAsia="zh-CN"/>
              </w:rPr>
              <w:t>周长柱</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赵明标</w:t>
            </w:r>
          </w:p>
          <w:p>
            <w:pPr>
              <w:pStyle w:val="2"/>
              <w:rPr>
                <w:rFonts w:hint="default"/>
                <w:highlight w:val="none"/>
                <w:lang w:val="en-US" w:eastAsia="zh-CN"/>
              </w:rPr>
            </w:pPr>
          </w:p>
          <w:p>
            <w:pPr>
              <w:numPr>
                <w:ilvl w:val="0"/>
                <w:numId w:val="0"/>
              </w:numPr>
              <w:rPr>
                <w:rFonts w:hint="eastAsia" w:ascii="宋体" w:hAnsi="宋体"/>
                <w:szCs w:val="21"/>
                <w:highlight w:val="none"/>
              </w:rPr>
            </w:pPr>
            <w:r>
              <w:rPr>
                <w:rFonts w:hint="eastAsia" w:ascii="宋体" w:hAnsi="宋体"/>
                <w:szCs w:val="21"/>
                <w:highlight w:val="none"/>
                <w:lang w:val="en-US" w:eastAsia="zh-CN"/>
              </w:rPr>
              <w:t>2）罐体</w:t>
            </w:r>
            <w:r>
              <w:rPr>
                <w:rFonts w:hint="eastAsia" w:ascii="宋体" w:hAnsi="宋体"/>
                <w:szCs w:val="21"/>
                <w:highlight w:val="none"/>
              </w:rPr>
              <w:t>：</w:t>
            </w:r>
          </w:p>
          <w:tbl>
            <w:tblPr>
              <w:tblStyle w:val="12"/>
              <w:tblW w:w="9378" w:type="dxa"/>
              <w:tblInd w:w="-20" w:type="dxa"/>
              <w:shd w:val="clear" w:color="auto" w:fill="auto"/>
              <w:tblLayout w:type="fixed"/>
              <w:tblCellMar>
                <w:top w:w="0" w:type="dxa"/>
                <w:left w:w="0" w:type="dxa"/>
                <w:bottom w:w="0" w:type="dxa"/>
                <w:right w:w="0" w:type="dxa"/>
              </w:tblCellMar>
            </w:tblPr>
            <w:tblGrid>
              <w:gridCol w:w="2116"/>
              <w:gridCol w:w="4027"/>
              <w:gridCol w:w="3235"/>
            </w:tblGrid>
            <w:tr>
              <w:tblPrEx>
                <w:shd w:val="clear" w:color="auto" w:fill="auto"/>
                <w:tblCellMar>
                  <w:top w:w="0" w:type="dxa"/>
                  <w:left w:w="0" w:type="dxa"/>
                  <w:bottom w:w="0" w:type="dxa"/>
                  <w:right w:w="0" w:type="dxa"/>
                </w:tblCellMar>
              </w:tblPrEx>
              <w:trPr>
                <w:trHeight w:val="195" w:hRule="atLeast"/>
              </w:trPr>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部位</w:t>
                  </w:r>
                </w:p>
              </w:tc>
              <w:tc>
                <w:tcPr>
                  <w:tcW w:w="4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技术要求</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检验结果</w:t>
                  </w:r>
                </w:p>
              </w:tc>
            </w:tr>
            <w:tr>
              <w:tblPrEx>
                <w:tblCellMar>
                  <w:top w:w="0" w:type="dxa"/>
                  <w:left w:w="0" w:type="dxa"/>
                  <w:bottom w:w="0" w:type="dxa"/>
                  <w:right w:w="0" w:type="dxa"/>
                </w:tblCellMar>
              </w:tblPrEx>
              <w:trPr>
                <w:trHeight w:val="382" w:hRule="atLeast"/>
              </w:trPr>
              <w:tc>
                <w:tcPr>
                  <w:tcW w:w="21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罐体</w:t>
                  </w:r>
                </w:p>
              </w:tc>
              <w:tc>
                <w:tcPr>
                  <w:tcW w:w="4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both"/>
                    <w:rPr>
                      <w:rFonts w:hint="eastAsia" w:ascii="宋体" w:hAnsi="宋体" w:cs="宋体"/>
                      <w:szCs w:val="21"/>
                      <w:highlight w:val="none"/>
                      <w:lang w:val="en-US" w:eastAsia="zh-CN"/>
                    </w:rPr>
                  </w:pPr>
                  <w:r>
                    <w:rPr>
                      <w:rFonts w:hint="eastAsia" w:ascii="宋体" w:hAnsi="宋体" w:cs="宋体"/>
                      <w:szCs w:val="21"/>
                      <w:highlight w:val="none"/>
                      <w:lang w:val="en-US" w:eastAsia="zh-CN"/>
                    </w:rPr>
                    <w:t>立柱垂直误差≯</w:t>
                  </w:r>
                  <w:r>
                    <w:rPr>
                      <w:rFonts w:hint="default" w:ascii="宋体" w:hAnsi="宋体" w:cs="宋体"/>
                      <w:szCs w:val="21"/>
                      <w:highlight w:val="none"/>
                      <w:lang w:val="en-US" w:eastAsia="zh-CN"/>
                    </w:rPr>
                    <w:t>5</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合格</w:t>
                  </w:r>
                </w:p>
              </w:tc>
            </w:tr>
            <w:tr>
              <w:tblPrEx>
                <w:shd w:val="clear" w:color="auto" w:fill="auto"/>
                <w:tblCellMar>
                  <w:top w:w="0" w:type="dxa"/>
                  <w:left w:w="0" w:type="dxa"/>
                  <w:bottom w:w="0" w:type="dxa"/>
                  <w:right w:w="0" w:type="dxa"/>
                </w:tblCellMar>
              </w:tblPrEx>
              <w:trPr>
                <w:trHeight w:val="195" w:hRule="atLeast"/>
              </w:trPr>
              <w:tc>
                <w:tcPr>
                  <w:tcW w:w="2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高度误差≯</w:t>
                  </w:r>
                  <w:r>
                    <w:rPr>
                      <w:rFonts w:hint="default" w:ascii="宋体" w:hAnsi="宋体" w:eastAsia="宋体" w:cs="宋体"/>
                      <w:kern w:val="2"/>
                      <w:sz w:val="21"/>
                      <w:szCs w:val="21"/>
                      <w:highlight w:val="none"/>
                      <w:lang w:val="en-US" w:eastAsia="zh-CN" w:bidi="ar-SA"/>
                    </w:rPr>
                    <w:t>3</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合格</w:t>
                  </w:r>
                </w:p>
              </w:tc>
            </w:tr>
            <w:tr>
              <w:tblPrEx>
                <w:shd w:val="clear" w:color="auto" w:fill="auto"/>
                <w:tblCellMar>
                  <w:top w:w="0" w:type="dxa"/>
                  <w:left w:w="0" w:type="dxa"/>
                  <w:bottom w:w="0" w:type="dxa"/>
                  <w:right w:w="0" w:type="dxa"/>
                </w:tblCellMar>
              </w:tblPrEx>
              <w:trPr>
                <w:trHeight w:val="382" w:hRule="atLeast"/>
              </w:trPr>
              <w:tc>
                <w:tcPr>
                  <w:tcW w:w="2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端面对角线误差≯</w:t>
                  </w:r>
                  <w:r>
                    <w:rPr>
                      <w:rFonts w:hint="default" w:ascii="宋体" w:hAnsi="宋体" w:eastAsia="宋体" w:cs="宋体"/>
                      <w:kern w:val="2"/>
                      <w:sz w:val="21"/>
                      <w:szCs w:val="21"/>
                      <w:highlight w:val="none"/>
                      <w:lang w:val="en-US" w:eastAsia="zh-CN" w:bidi="ar-SA"/>
                    </w:rPr>
                    <w:t>5</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合格</w:t>
                  </w:r>
                </w:p>
              </w:tc>
            </w:tr>
            <w:tr>
              <w:tblPrEx>
                <w:tblCellMar>
                  <w:top w:w="0" w:type="dxa"/>
                  <w:left w:w="0" w:type="dxa"/>
                  <w:bottom w:w="0" w:type="dxa"/>
                  <w:right w:w="0" w:type="dxa"/>
                </w:tblCellMar>
              </w:tblPrEx>
              <w:trPr>
                <w:trHeight w:val="382" w:hRule="atLeast"/>
              </w:trPr>
              <w:tc>
                <w:tcPr>
                  <w:tcW w:w="2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正面板与底座连接尺寸≯</w:t>
                  </w:r>
                  <w:r>
                    <w:rPr>
                      <w:rFonts w:hint="default" w:ascii="宋体" w:hAnsi="宋体" w:eastAsia="宋体" w:cs="宋体"/>
                      <w:kern w:val="2"/>
                      <w:sz w:val="21"/>
                      <w:szCs w:val="21"/>
                      <w:highlight w:val="none"/>
                      <w:lang w:val="en-US" w:eastAsia="zh-CN" w:bidi="ar-SA"/>
                    </w:rPr>
                    <w:t>5</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合格</w:t>
                  </w:r>
                </w:p>
              </w:tc>
            </w:tr>
            <w:tr>
              <w:tblPrEx>
                <w:shd w:val="clear" w:color="auto" w:fill="auto"/>
                <w:tblCellMar>
                  <w:top w:w="0" w:type="dxa"/>
                  <w:left w:w="0" w:type="dxa"/>
                  <w:bottom w:w="0" w:type="dxa"/>
                  <w:right w:w="0" w:type="dxa"/>
                </w:tblCellMar>
              </w:tblPrEx>
              <w:trPr>
                <w:trHeight w:val="382" w:hRule="atLeast"/>
              </w:trPr>
              <w:tc>
                <w:tcPr>
                  <w:tcW w:w="2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罐顶与罐底中心垂直误差≯</w:t>
                  </w:r>
                  <w:r>
                    <w:rPr>
                      <w:rFonts w:hint="default" w:ascii="宋体" w:hAnsi="宋体" w:eastAsia="宋体" w:cs="宋体"/>
                      <w:kern w:val="2"/>
                      <w:sz w:val="21"/>
                      <w:szCs w:val="21"/>
                      <w:highlight w:val="none"/>
                      <w:lang w:val="en-US" w:eastAsia="zh-CN" w:bidi="ar-SA"/>
                    </w:rPr>
                    <w:t>5</w:t>
                  </w:r>
                </w:p>
              </w:tc>
              <w:tc>
                <w:tcPr>
                  <w:tcW w:w="3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合格</w:t>
                  </w:r>
                </w:p>
              </w:tc>
            </w:tr>
            <w:tr>
              <w:tblPrEx>
                <w:tblCellMar>
                  <w:top w:w="0" w:type="dxa"/>
                  <w:left w:w="0" w:type="dxa"/>
                  <w:bottom w:w="0" w:type="dxa"/>
                  <w:right w:w="0" w:type="dxa"/>
                </w:tblCellMar>
              </w:tblPrEx>
              <w:trPr>
                <w:trHeight w:val="436" w:hRule="atLeast"/>
              </w:trPr>
              <w:tc>
                <w:tcPr>
                  <w:tcW w:w="2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p>
              </w:tc>
              <w:tc>
                <w:tcPr>
                  <w:tcW w:w="4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焊接焊接表面光滑平整严密不漏无缺陷</w:t>
                  </w:r>
                </w:p>
              </w:tc>
              <w:tc>
                <w:tcPr>
                  <w:tcW w:w="3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合格</w:t>
                  </w:r>
                </w:p>
              </w:tc>
            </w:tr>
          </w:tbl>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李颜明</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赵明标</w:t>
            </w:r>
          </w:p>
          <w:p>
            <w:pPr>
              <w:pStyle w:val="2"/>
              <w:rPr>
                <w:rFonts w:hint="eastAsia"/>
                <w:highlight w:val="none"/>
                <w:lang w:val="en-US" w:eastAsia="zh-CN"/>
              </w:rPr>
            </w:pPr>
            <w:r>
              <w:rPr>
                <w:rFonts w:hint="eastAsia"/>
                <w:highlight w:val="none"/>
                <w:lang w:val="en-US" w:eastAsia="zh-CN"/>
              </w:rPr>
              <w:t>。。。。。。</w:t>
            </w:r>
          </w:p>
          <w:p>
            <w:pPr>
              <w:numPr>
                <w:ilvl w:val="0"/>
                <w:numId w:val="0"/>
              </w:numPr>
              <w:rPr>
                <w:rFonts w:hint="eastAsia" w:ascii="宋体" w:hAnsi="宋体"/>
                <w:b/>
                <w:bCs/>
                <w:szCs w:val="21"/>
                <w:highlight w:val="none"/>
              </w:rPr>
            </w:pPr>
            <w:r>
              <w:rPr>
                <w:rFonts w:hint="eastAsia" w:ascii="宋体" w:hAnsi="宋体"/>
                <w:b/>
                <w:bCs/>
                <w:szCs w:val="21"/>
                <w:highlight w:val="none"/>
                <w:lang w:val="en-US" w:eastAsia="zh-CN"/>
              </w:rPr>
              <w:t>3、</w:t>
            </w:r>
            <w:r>
              <w:rPr>
                <w:rFonts w:hint="eastAsia" w:ascii="宋体" w:hAnsi="宋体"/>
                <w:b/>
                <w:bCs/>
                <w:szCs w:val="21"/>
                <w:highlight w:val="none"/>
              </w:rPr>
              <w:t>抽：2019.</w:t>
            </w:r>
            <w:r>
              <w:rPr>
                <w:rFonts w:hint="eastAsia" w:ascii="宋体" w:hAnsi="宋体"/>
                <w:b/>
                <w:bCs/>
                <w:szCs w:val="21"/>
                <w:highlight w:val="none"/>
                <w:lang w:val="en-US" w:eastAsia="zh-CN"/>
              </w:rPr>
              <w:t>12</w:t>
            </w:r>
            <w:r>
              <w:rPr>
                <w:rFonts w:hint="eastAsia" w:ascii="宋体" w:hAnsi="宋体"/>
                <w:b/>
                <w:bCs/>
                <w:szCs w:val="21"/>
                <w:highlight w:val="none"/>
              </w:rPr>
              <w:t>.</w:t>
            </w:r>
            <w:r>
              <w:rPr>
                <w:rFonts w:hint="eastAsia" w:ascii="宋体" w:hAnsi="宋体"/>
                <w:b/>
                <w:bCs/>
                <w:szCs w:val="21"/>
                <w:highlight w:val="none"/>
                <w:lang w:val="en-US" w:eastAsia="zh-CN"/>
              </w:rPr>
              <w:t>30</w:t>
            </w:r>
            <w:r>
              <w:rPr>
                <w:rFonts w:hint="eastAsia" w:ascii="宋体" w:hAnsi="宋体"/>
                <w:b/>
                <w:bCs/>
                <w:szCs w:val="21"/>
                <w:highlight w:val="none"/>
              </w:rPr>
              <w:t>日，泥浆净化罐《工序检验记录》：</w:t>
            </w:r>
          </w:p>
          <w:p>
            <w:pPr>
              <w:numPr>
                <w:ilvl w:val="0"/>
                <w:numId w:val="0"/>
              </w:numPr>
              <w:ind w:leftChars="0"/>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b/>
                <w:bCs/>
                <w:szCs w:val="21"/>
                <w:highlight w:val="none"/>
                <w:lang w:val="en-US" w:eastAsia="zh-CN"/>
              </w:rPr>
              <w:t>）</w:t>
            </w:r>
            <w:r>
              <w:rPr>
                <w:rFonts w:hint="eastAsia" w:ascii="宋体" w:hAnsi="宋体"/>
                <w:b/>
                <w:bCs/>
                <w:szCs w:val="21"/>
                <w:highlight w:val="none"/>
              </w:rPr>
              <w:t>总装及试车</w:t>
            </w:r>
            <w:r>
              <w:rPr>
                <w:rFonts w:hint="eastAsia" w:ascii="宋体" w:hAnsi="宋体"/>
                <w:szCs w:val="21"/>
                <w:highlight w:val="none"/>
              </w:rPr>
              <w:t>工序：</w:t>
            </w:r>
          </w:p>
          <w:tbl>
            <w:tblPr>
              <w:tblStyle w:val="12"/>
              <w:tblW w:w="9322" w:type="dxa"/>
              <w:tblInd w:w="-20" w:type="dxa"/>
              <w:shd w:val="clear" w:color="auto" w:fill="auto"/>
              <w:tblLayout w:type="fixed"/>
              <w:tblCellMar>
                <w:top w:w="0" w:type="dxa"/>
                <w:left w:w="0" w:type="dxa"/>
                <w:bottom w:w="0" w:type="dxa"/>
                <w:right w:w="0" w:type="dxa"/>
              </w:tblCellMar>
            </w:tblPr>
            <w:tblGrid>
              <w:gridCol w:w="1042"/>
              <w:gridCol w:w="4850"/>
              <w:gridCol w:w="1398"/>
              <w:gridCol w:w="1037"/>
              <w:gridCol w:w="995"/>
            </w:tblGrid>
            <w:tr>
              <w:tblPrEx>
                <w:tblCellMar>
                  <w:top w:w="0" w:type="dxa"/>
                  <w:left w:w="0" w:type="dxa"/>
                  <w:bottom w:w="0" w:type="dxa"/>
                  <w:right w:w="0" w:type="dxa"/>
                </w:tblCellMar>
              </w:tblPrEx>
              <w:trPr>
                <w:trHeight w:val="417"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序号</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      目</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标 准（</w:t>
                  </w:r>
                  <w:r>
                    <w:rPr>
                      <w:rFonts w:hint="default" w:ascii="宋体" w:hAnsi="宋体" w:eastAsia="宋体" w:cs="宋体"/>
                      <w:kern w:val="2"/>
                      <w:sz w:val="21"/>
                      <w:szCs w:val="21"/>
                      <w:highlight w:val="none"/>
                      <w:lang w:val="en-US" w:eastAsia="zh-CN" w:bidi="ar-SA"/>
                    </w:rPr>
                    <w:t>mm</w:t>
                  </w:r>
                  <w:r>
                    <w:rPr>
                      <w:rFonts w:hint="eastAsia" w:ascii="宋体" w:hAnsi="宋体" w:eastAsia="宋体" w:cs="宋体"/>
                      <w:kern w:val="2"/>
                      <w:sz w:val="21"/>
                      <w:szCs w:val="21"/>
                      <w:highlight w:val="none"/>
                      <w:lang w:val="en-US" w:eastAsia="zh-CN" w:bidi="ar-SA"/>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极 限（</w:t>
                  </w:r>
                  <w:r>
                    <w:rPr>
                      <w:rFonts w:hint="default" w:ascii="宋体" w:hAnsi="宋体" w:eastAsia="宋体" w:cs="宋体"/>
                      <w:kern w:val="2"/>
                      <w:sz w:val="21"/>
                      <w:szCs w:val="21"/>
                      <w:highlight w:val="none"/>
                      <w:lang w:val="en-US" w:eastAsia="zh-CN" w:bidi="ar-SA"/>
                    </w:rPr>
                    <w:t>mm</w:t>
                  </w:r>
                  <w:r>
                    <w:rPr>
                      <w:rFonts w:hint="eastAsia" w:ascii="宋体" w:hAnsi="宋体" w:eastAsia="宋体" w:cs="宋体"/>
                      <w:kern w:val="2"/>
                      <w:sz w:val="21"/>
                      <w:szCs w:val="21"/>
                      <w:highlight w:val="none"/>
                      <w:lang w:val="en-US" w:eastAsia="zh-CN" w:bidi="ar-SA"/>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检验结果</w:t>
                  </w:r>
                </w:p>
              </w:tc>
            </w:tr>
            <w:tr>
              <w:tblPrEx>
                <w:tblCellMar>
                  <w:top w:w="0" w:type="dxa"/>
                  <w:left w:w="0" w:type="dxa"/>
                  <w:bottom w:w="0" w:type="dxa"/>
                  <w:right w:w="0" w:type="dxa"/>
                </w:tblCellMar>
              </w:tblPrEx>
              <w:trPr>
                <w:trHeight w:val="523"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弹簧座板外侧两孔中心线对称于激振器中心</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误差≤0.5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r>
                    <w:rPr>
                      <w:rFonts w:hint="default" w:ascii="宋体" w:hAnsi="宋体" w:eastAsia="宋体" w:cs="宋体"/>
                      <w:kern w:val="2"/>
                      <w:sz w:val="21"/>
                      <w:szCs w:val="21"/>
                      <w:highlight w:val="none"/>
                      <w:lang w:val="en-US" w:eastAsia="zh-CN" w:bidi="ar-SA"/>
                    </w:rPr>
                    <w:t>1.5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合格</w:t>
                  </w:r>
                </w:p>
              </w:tc>
            </w:tr>
            <w:tr>
              <w:tblPrEx>
                <w:tblCellMar>
                  <w:top w:w="0" w:type="dxa"/>
                  <w:left w:w="0" w:type="dxa"/>
                  <w:bottom w:w="0" w:type="dxa"/>
                  <w:right w:w="0" w:type="dxa"/>
                </w:tblCellMar>
              </w:tblPrEx>
              <w:trPr>
                <w:trHeight w:val="523"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8根&lt; 40角钢在Φ8500圆弧上分布</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误差≤0.5</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合格</w:t>
                  </w:r>
                </w:p>
              </w:tc>
            </w:tr>
            <w:tr>
              <w:tblPrEx>
                <w:tblCellMar>
                  <w:top w:w="0" w:type="dxa"/>
                  <w:left w:w="0" w:type="dxa"/>
                  <w:bottom w:w="0" w:type="dxa"/>
                  <w:right w:w="0" w:type="dxa"/>
                </w:tblCellMar>
              </w:tblPrEx>
              <w:trPr>
                <w:trHeight w:val="299"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筛架扭曲变形</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2.5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合格</w:t>
                  </w:r>
                </w:p>
              </w:tc>
            </w:tr>
            <w:tr>
              <w:tblPrEx>
                <w:tblCellMar>
                  <w:top w:w="0" w:type="dxa"/>
                  <w:left w:w="0" w:type="dxa"/>
                  <w:bottom w:w="0" w:type="dxa"/>
                  <w:right w:w="0" w:type="dxa"/>
                </w:tblCellMar>
              </w:tblPrEx>
              <w:trPr>
                <w:trHeight w:val="570"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悬吊筛架中心处、用配重的方法拔水平</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水平仪检验后水平</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合格</w:t>
                  </w:r>
                </w:p>
              </w:tc>
            </w:tr>
            <w:tr>
              <w:tblPrEx>
                <w:shd w:val="clear" w:color="auto" w:fill="auto"/>
                <w:tblCellMar>
                  <w:top w:w="0" w:type="dxa"/>
                  <w:left w:w="0" w:type="dxa"/>
                  <w:bottom w:w="0" w:type="dxa"/>
                  <w:right w:w="0" w:type="dxa"/>
                </w:tblCellMar>
              </w:tblPrEx>
              <w:trPr>
                <w:trHeight w:val="299"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无异常响声</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kern w:val="2"/>
                      <w:sz w:val="21"/>
                      <w:szCs w:val="21"/>
                      <w:highlight w:val="none"/>
                      <w:lang w:val="en-US" w:eastAsia="zh-CN" w:bidi="ar-SA"/>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合格</w:t>
                  </w:r>
                </w:p>
              </w:tc>
            </w:tr>
            <w:tr>
              <w:tblPrEx>
                <w:tblCellMar>
                  <w:top w:w="0" w:type="dxa"/>
                  <w:left w:w="0" w:type="dxa"/>
                  <w:bottom w:w="0" w:type="dxa"/>
                  <w:right w:w="0" w:type="dxa"/>
                </w:tblCellMar>
              </w:tblPrEx>
              <w:trPr>
                <w:trHeight w:val="308"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筛箱试车时摆动误差</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1.5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合格</w:t>
                  </w:r>
                </w:p>
              </w:tc>
            </w:tr>
          </w:tbl>
          <w:p>
            <w:pPr>
              <w:rPr>
                <w:rFonts w:hint="default" w:ascii="宋体" w:hAnsi="宋体"/>
                <w:szCs w:val="21"/>
                <w:highlight w:val="none"/>
                <w:lang w:val="en-US"/>
              </w:rPr>
            </w:pPr>
            <w:r>
              <w:rPr>
                <w:rFonts w:hint="eastAsia" w:ascii="宋体" w:hAnsi="宋体"/>
                <w:szCs w:val="21"/>
                <w:highlight w:val="none"/>
              </w:rPr>
              <w:t>操作者：</w:t>
            </w:r>
            <w:r>
              <w:rPr>
                <w:rFonts w:hint="eastAsia"/>
                <w:highlight w:val="none"/>
                <w:lang w:val="en-US" w:eastAsia="zh-CN"/>
              </w:rPr>
              <w:t>赵灿</w:t>
            </w:r>
          </w:p>
          <w:p>
            <w:pPr>
              <w:rPr>
                <w:rFonts w:hint="default"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赵明标</w:t>
            </w:r>
          </w:p>
          <w:p>
            <w:pPr>
              <w:rPr>
                <w:rFonts w:hint="eastAsia" w:ascii="宋体" w:hAnsi="宋体"/>
                <w:szCs w:val="21"/>
                <w:highlight w:val="yellow"/>
                <w:lang w:val="en-US" w:eastAsia="zh-CN"/>
              </w:rPr>
            </w:pPr>
          </w:p>
          <w:p>
            <w:pPr>
              <w:numPr>
                <w:ilvl w:val="0"/>
                <w:numId w:val="5"/>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成品检验</w:t>
            </w:r>
          </w:p>
          <w:p>
            <w:pPr>
              <w:numPr>
                <w:ilvl w:val="0"/>
                <w:numId w:val="7"/>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抽2019.11.12成品检验记录表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产品名称：野营房成套组合            检验员：杨传龙</w:t>
            </w:r>
          </w:p>
          <w:tbl>
            <w:tblPr>
              <w:tblStyle w:val="12"/>
              <w:tblW w:w="9278" w:type="dxa"/>
              <w:tblInd w:w="-20" w:type="dxa"/>
              <w:shd w:val="clear" w:color="auto" w:fill="auto"/>
              <w:tblLayout w:type="fixed"/>
              <w:tblCellMar>
                <w:top w:w="0" w:type="dxa"/>
                <w:left w:w="0" w:type="dxa"/>
                <w:bottom w:w="0" w:type="dxa"/>
                <w:right w:w="0" w:type="dxa"/>
              </w:tblCellMar>
            </w:tblPr>
            <w:tblGrid>
              <w:gridCol w:w="990"/>
              <w:gridCol w:w="1434"/>
              <w:gridCol w:w="5642"/>
              <w:gridCol w:w="1212"/>
            </w:tblGrid>
            <w:tr>
              <w:tblPrEx>
                <w:tblCellMar>
                  <w:top w:w="0" w:type="dxa"/>
                  <w:left w:w="0" w:type="dxa"/>
                  <w:bottom w:w="0" w:type="dxa"/>
                  <w:right w:w="0" w:type="dxa"/>
                </w:tblCellMar>
              </w:tblPrEx>
              <w:trPr>
                <w:trHeight w:val="318"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rPr>
                  </w:pPr>
                  <w:r>
                    <w:rPr>
                      <w:rFonts w:hint="eastAsia" w:ascii="宋体" w:hAnsi="宋体"/>
                      <w:szCs w:val="21"/>
                      <w:highlight w:val="none"/>
                      <w:lang w:val="en-US" w:eastAsia="zh-CN"/>
                    </w:rPr>
                    <w:t>序号</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rPr>
                  </w:pPr>
                  <w:r>
                    <w:rPr>
                      <w:rFonts w:hint="eastAsia" w:ascii="宋体" w:hAnsi="宋体"/>
                      <w:szCs w:val="21"/>
                      <w:highlight w:val="none"/>
                      <w:lang w:val="en-US" w:eastAsia="zh-CN"/>
                    </w:rPr>
                    <w:t>部位</w:t>
                  </w:r>
                </w:p>
              </w:tc>
              <w:tc>
                <w:tcPr>
                  <w:tcW w:w="5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rPr>
                  </w:pPr>
                  <w:r>
                    <w:rPr>
                      <w:rFonts w:hint="eastAsia" w:ascii="宋体" w:hAnsi="宋体"/>
                      <w:szCs w:val="21"/>
                      <w:highlight w:val="none"/>
                      <w:lang w:val="en-US" w:eastAsia="zh-CN"/>
                    </w:rPr>
                    <w:t>要求</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321"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rPr>
                  </w:pPr>
                  <w:r>
                    <w:rPr>
                      <w:rFonts w:hint="eastAsia" w:ascii="宋体" w:hAnsi="宋体"/>
                      <w:szCs w:val="21"/>
                      <w:highlight w:val="none"/>
                      <w:lang w:val="en-US" w:eastAsia="zh-CN"/>
                    </w:rPr>
                    <w:t>1</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szCs w:val="21"/>
                      <w:highlight w:val="none"/>
                    </w:rPr>
                  </w:pPr>
                  <w:r>
                    <w:rPr>
                      <w:rFonts w:hint="eastAsia" w:ascii="宋体" w:hAnsi="宋体"/>
                      <w:szCs w:val="21"/>
                      <w:highlight w:val="none"/>
                      <w:lang w:val="en-US" w:eastAsia="zh-CN"/>
                    </w:rPr>
                    <w:t>房体外观</w:t>
                  </w:r>
                </w:p>
              </w:tc>
              <w:tc>
                <w:tcPr>
                  <w:tcW w:w="5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宋体" w:hAnsi="宋体"/>
                      <w:szCs w:val="21"/>
                      <w:highlight w:val="none"/>
                    </w:rPr>
                  </w:pPr>
                  <w:r>
                    <w:rPr>
                      <w:rFonts w:hint="default" w:ascii="宋体" w:hAnsi="宋体"/>
                      <w:szCs w:val="21"/>
                      <w:highlight w:val="none"/>
                      <w:lang w:val="en-US" w:eastAsia="zh-CN"/>
                    </w:rPr>
                    <w:t>a.</w:t>
                  </w:r>
                  <w:r>
                    <w:rPr>
                      <w:rFonts w:hint="eastAsia" w:ascii="宋体" w:hAnsi="宋体"/>
                      <w:szCs w:val="21"/>
                      <w:highlight w:val="none"/>
                      <w:lang w:val="en-US" w:eastAsia="zh-CN"/>
                    </w:rPr>
                    <w:t>无损伤、不变形；</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321"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p>
              </w:tc>
              <w:tc>
                <w:tcPr>
                  <w:tcW w:w="5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highlight w:val="none"/>
                      <w:lang w:val="en-US" w:eastAsia="zh-CN" w:bidi="ar-SA"/>
                    </w:rPr>
                    <w:t>b.</w:t>
                  </w:r>
                  <w:r>
                    <w:rPr>
                      <w:rFonts w:hint="eastAsia" w:ascii="宋体" w:hAnsi="宋体" w:eastAsia="宋体" w:cs="Times New Roman"/>
                      <w:kern w:val="2"/>
                      <w:sz w:val="21"/>
                      <w:szCs w:val="21"/>
                      <w:highlight w:val="none"/>
                      <w:lang w:val="en-US" w:eastAsia="zh-CN" w:bidi="ar-SA"/>
                    </w:rPr>
                    <w:t>组合摆放符合要求；</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合格</w:t>
                  </w:r>
                </w:p>
              </w:tc>
            </w:tr>
            <w:tr>
              <w:tblPrEx>
                <w:tblCellMar>
                  <w:top w:w="0" w:type="dxa"/>
                  <w:left w:w="0" w:type="dxa"/>
                  <w:bottom w:w="0" w:type="dxa"/>
                  <w:right w:w="0" w:type="dxa"/>
                </w:tblCellMar>
              </w:tblPrEx>
              <w:trPr>
                <w:trHeight w:val="321"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p>
              </w:tc>
              <w:tc>
                <w:tcPr>
                  <w:tcW w:w="5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c. 涂漆、标识符合要求。                </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合格</w:t>
                  </w:r>
                </w:p>
              </w:tc>
            </w:tr>
            <w:tr>
              <w:tblPrEx>
                <w:tblCellMar>
                  <w:top w:w="0" w:type="dxa"/>
                  <w:left w:w="0" w:type="dxa"/>
                  <w:bottom w:w="0" w:type="dxa"/>
                  <w:right w:w="0" w:type="dxa"/>
                </w:tblCellMar>
              </w:tblPrEx>
              <w:trPr>
                <w:trHeight w:val="612"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设施</w:t>
                  </w:r>
                </w:p>
              </w:tc>
              <w:tc>
                <w:tcPr>
                  <w:tcW w:w="5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a. 设施（包括安全消防、卫生、生活、娱乐等方面）齐全，型号、规格、数量正确；   </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合格</w:t>
                  </w:r>
                </w:p>
              </w:tc>
            </w:tr>
            <w:tr>
              <w:tblPrEx>
                <w:tblCellMar>
                  <w:top w:w="0" w:type="dxa"/>
                  <w:left w:w="0" w:type="dxa"/>
                  <w:bottom w:w="0" w:type="dxa"/>
                  <w:right w:w="0" w:type="dxa"/>
                </w:tblCellMar>
              </w:tblPrEx>
              <w:trPr>
                <w:trHeight w:val="321"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p>
              </w:tc>
              <w:tc>
                <w:tcPr>
                  <w:tcW w:w="5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highlight w:val="none"/>
                      <w:lang w:val="en-US" w:eastAsia="zh-CN" w:bidi="ar-SA"/>
                    </w:rPr>
                    <w:t>b</w:t>
                  </w:r>
                  <w:r>
                    <w:rPr>
                      <w:rFonts w:hint="eastAsia" w:ascii="宋体" w:hAnsi="宋体" w:eastAsia="宋体" w:cs="Times New Roman"/>
                      <w:kern w:val="2"/>
                      <w:sz w:val="21"/>
                      <w:szCs w:val="21"/>
                      <w:highlight w:val="none"/>
                      <w:lang w:val="en-US" w:eastAsia="zh-CN" w:bidi="ar-SA"/>
                    </w:rPr>
                    <w:t xml:space="preserve">.完好无损伤；  </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合格</w:t>
                  </w:r>
                </w:p>
              </w:tc>
            </w:tr>
            <w:tr>
              <w:tblPrEx>
                <w:shd w:val="clear" w:color="auto" w:fill="auto"/>
                <w:tblCellMar>
                  <w:top w:w="0" w:type="dxa"/>
                  <w:left w:w="0" w:type="dxa"/>
                  <w:bottom w:w="0" w:type="dxa"/>
                  <w:right w:w="0" w:type="dxa"/>
                </w:tblCellMar>
              </w:tblPrEx>
              <w:trPr>
                <w:trHeight w:val="318"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p>
              </w:tc>
              <w:tc>
                <w:tcPr>
                  <w:tcW w:w="5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c. 摆放位置正确、固定平稳牢固；</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合格</w:t>
                  </w:r>
                </w:p>
              </w:tc>
            </w:tr>
            <w:tr>
              <w:tblPrEx>
                <w:shd w:val="clear" w:color="auto" w:fill="auto"/>
                <w:tblCellMar>
                  <w:top w:w="0" w:type="dxa"/>
                  <w:left w:w="0" w:type="dxa"/>
                  <w:bottom w:w="0" w:type="dxa"/>
                  <w:right w:w="0" w:type="dxa"/>
                </w:tblCellMar>
              </w:tblPrEx>
              <w:trPr>
                <w:trHeight w:val="321"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p>
              </w:tc>
              <w:tc>
                <w:tcPr>
                  <w:tcW w:w="5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highlight w:val="none"/>
                      <w:lang w:val="en-US" w:eastAsia="zh-CN" w:bidi="ar-SA"/>
                    </w:rPr>
                    <w:t>d</w:t>
                  </w:r>
                  <w:r>
                    <w:rPr>
                      <w:rFonts w:hint="eastAsia" w:ascii="宋体" w:hAnsi="宋体" w:eastAsia="宋体" w:cs="Times New Roman"/>
                      <w:kern w:val="2"/>
                      <w:sz w:val="21"/>
                      <w:szCs w:val="21"/>
                      <w:highlight w:val="none"/>
                      <w:lang w:val="en-US" w:eastAsia="zh-CN" w:bidi="ar-SA"/>
                    </w:rPr>
                    <w:t>.使用、运转正常；</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合格</w:t>
                  </w:r>
                </w:p>
              </w:tc>
            </w:tr>
            <w:tr>
              <w:tblPrEx>
                <w:shd w:val="clear" w:color="auto" w:fill="auto"/>
                <w:tblCellMar>
                  <w:top w:w="0" w:type="dxa"/>
                  <w:left w:w="0" w:type="dxa"/>
                  <w:bottom w:w="0" w:type="dxa"/>
                  <w:right w:w="0" w:type="dxa"/>
                </w:tblCellMar>
              </w:tblPrEx>
              <w:trPr>
                <w:trHeight w:val="61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p>
              </w:tc>
              <w:tc>
                <w:tcPr>
                  <w:tcW w:w="5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highlight w:val="none"/>
                      <w:lang w:val="en-US" w:eastAsia="zh-CN" w:bidi="ar-SA"/>
                    </w:rPr>
                    <w:t>e</w:t>
                  </w:r>
                  <w:r>
                    <w:rPr>
                      <w:rFonts w:hint="eastAsia" w:ascii="宋体" w:hAnsi="宋体" w:eastAsia="宋体" w:cs="Times New Roman"/>
                      <w:kern w:val="2"/>
                      <w:sz w:val="21"/>
                      <w:szCs w:val="21"/>
                      <w:highlight w:val="none"/>
                      <w:lang w:val="en-US" w:eastAsia="zh-CN" w:bidi="ar-SA"/>
                    </w:rPr>
                    <w:t>．文件资料（说明书、合格证）齐全，钥匙齐全并编号。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合格</w:t>
                  </w:r>
                </w:p>
              </w:tc>
            </w:tr>
            <w:tr>
              <w:tblPrEx>
                <w:tblCellMar>
                  <w:top w:w="0" w:type="dxa"/>
                  <w:left w:w="0" w:type="dxa"/>
                  <w:bottom w:w="0" w:type="dxa"/>
                  <w:right w:w="0" w:type="dxa"/>
                </w:tblCellMar>
              </w:tblPrEx>
              <w:trPr>
                <w:trHeight w:val="321"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卫生</w:t>
                  </w:r>
                </w:p>
              </w:tc>
              <w:tc>
                <w:tcPr>
                  <w:tcW w:w="5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highlight w:val="none"/>
                      <w:lang w:val="en-US" w:eastAsia="zh-CN" w:bidi="ar-SA"/>
                    </w:rPr>
                    <w:t xml:space="preserve">a. </w:t>
                  </w:r>
                  <w:r>
                    <w:rPr>
                      <w:rFonts w:hint="eastAsia" w:ascii="宋体" w:hAnsi="宋体" w:eastAsia="宋体" w:cs="Times New Roman"/>
                      <w:kern w:val="2"/>
                      <w:sz w:val="21"/>
                      <w:szCs w:val="21"/>
                      <w:highlight w:val="none"/>
                      <w:lang w:val="en-US" w:eastAsia="zh-CN" w:bidi="ar-SA"/>
                    </w:rPr>
                    <w:t>地面、墙面、设施无粘附物、无尘土；</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合格</w:t>
                  </w:r>
                </w:p>
              </w:tc>
            </w:tr>
            <w:tr>
              <w:tblPrEx>
                <w:tblCellMar>
                  <w:top w:w="0" w:type="dxa"/>
                  <w:left w:w="0" w:type="dxa"/>
                  <w:bottom w:w="0" w:type="dxa"/>
                  <w:right w:w="0" w:type="dxa"/>
                </w:tblCellMar>
              </w:tblPrEx>
              <w:trPr>
                <w:trHeight w:val="321"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p>
              </w:tc>
              <w:tc>
                <w:tcPr>
                  <w:tcW w:w="5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highlight w:val="none"/>
                      <w:lang w:val="en-US" w:eastAsia="zh-CN" w:bidi="ar-SA"/>
                    </w:rPr>
                    <w:t>b.</w:t>
                  </w:r>
                  <w:r>
                    <w:rPr>
                      <w:rFonts w:hint="eastAsia" w:ascii="宋体" w:hAnsi="宋体" w:eastAsia="宋体" w:cs="Times New Roman"/>
                      <w:kern w:val="2"/>
                      <w:sz w:val="21"/>
                      <w:szCs w:val="21"/>
                      <w:highlight w:val="none"/>
                      <w:lang w:val="en-US" w:eastAsia="zh-CN" w:bidi="ar-SA"/>
                    </w:rPr>
                    <w:t>房内各处、过道、房顶无杂物；</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合格</w:t>
                  </w:r>
                </w:p>
              </w:tc>
            </w:tr>
            <w:tr>
              <w:tblPrEx>
                <w:tblCellMar>
                  <w:top w:w="0" w:type="dxa"/>
                  <w:left w:w="0" w:type="dxa"/>
                  <w:bottom w:w="0" w:type="dxa"/>
                  <w:right w:w="0" w:type="dxa"/>
                </w:tblCellMar>
              </w:tblPrEx>
              <w:trPr>
                <w:trHeight w:val="33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Times New Roman"/>
                      <w:kern w:val="2"/>
                      <w:sz w:val="21"/>
                      <w:szCs w:val="21"/>
                      <w:highlight w:val="none"/>
                      <w:lang w:val="en-US" w:eastAsia="zh-CN" w:bidi="ar-SA"/>
                    </w:rPr>
                  </w:pPr>
                </w:p>
              </w:tc>
              <w:tc>
                <w:tcPr>
                  <w:tcW w:w="5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highlight w:val="none"/>
                      <w:lang w:val="en-US" w:eastAsia="zh-CN" w:bidi="ar-SA"/>
                    </w:rPr>
                    <w:t>c.</w:t>
                  </w:r>
                  <w:r>
                    <w:rPr>
                      <w:rFonts w:hint="eastAsia" w:ascii="宋体" w:hAnsi="宋体" w:eastAsia="宋体" w:cs="Times New Roman"/>
                      <w:kern w:val="2"/>
                      <w:sz w:val="21"/>
                      <w:szCs w:val="21"/>
                      <w:highlight w:val="none"/>
                      <w:lang w:val="en-US" w:eastAsia="zh-CN" w:bidi="ar-SA"/>
                    </w:rPr>
                    <w:t>整体干净、整洁、整齐。</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合格</w:t>
                  </w:r>
                </w:p>
              </w:tc>
            </w:tr>
          </w:tbl>
          <w:p>
            <w:pPr>
              <w:numPr>
                <w:ilvl w:val="0"/>
                <w:numId w:val="0"/>
              </w:numPr>
              <w:rPr>
                <w:rFonts w:hint="default" w:ascii="宋体" w:hAnsi="宋体"/>
                <w:szCs w:val="21"/>
                <w:highlight w:val="yellow"/>
                <w:lang w:val="en-US" w:eastAsia="zh-CN"/>
              </w:rPr>
            </w:pPr>
          </w:p>
          <w:p>
            <w:pPr>
              <w:numPr>
                <w:ilvl w:val="0"/>
                <w:numId w:val="7"/>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抽2020.1.15成品检验记录表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产品名称：泥浆净化罐                    检验员：赵明标</w:t>
            </w:r>
          </w:p>
          <w:tbl>
            <w:tblPr>
              <w:tblStyle w:val="12"/>
              <w:tblW w:w="9158" w:type="dxa"/>
              <w:tblInd w:w="-20" w:type="dxa"/>
              <w:shd w:val="clear" w:color="auto" w:fill="auto"/>
              <w:tblLayout w:type="fixed"/>
              <w:tblCellMar>
                <w:top w:w="0" w:type="dxa"/>
                <w:left w:w="0" w:type="dxa"/>
                <w:bottom w:w="0" w:type="dxa"/>
                <w:right w:w="0" w:type="dxa"/>
              </w:tblCellMar>
            </w:tblPr>
            <w:tblGrid>
              <w:gridCol w:w="1376"/>
              <w:gridCol w:w="6406"/>
              <w:gridCol w:w="1376"/>
            </w:tblGrid>
            <w:tr>
              <w:tblPrEx>
                <w:tblCellMar>
                  <w:top w:w="0" w:type="dxa"/>
                  <w:left w:w="0" w:type="dxa"/>
                  <w:bottom w:w="0" w:type="dxa"/>
                  <w:right w:w="0" w:type="dxa"/>
                </w:tblCellMar>
              </w:tblPrEx>
              <w:trPr>
                <w:trHeight w:val="9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序号</w:t>
                  </w:r>
                </w:p>
              </w:tc>
              <w:tc>
                <w:tcPr>
                  <w:tcW w:w="6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检查项目</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检验结果</w:t>
                  </w:r>
                </w:p>
              </w:tc>
            </w:tr>
            <w:tr>
              <w:tblPrEx>
                <w:shd w:val="clear" w:color="auto" w:fill="auto"/>
                <w:tblCellMar>
                  <w:top w:w="0" w:type="dxa"/>
                  <w:left w:w="0" w:type="dxa"/>
                  <w:bottom w:w="0" w:type="dxa"/>
                  <w:right w:w="0" w:type="dxa"/>
                </w:tblCellMar>
              </w:tblPrEx>
              <w:trPr>
                <w:trHeight w:val="9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1</w:t>
                  </w:r>
                </w:p>
              </w:tc>
              <w:tc>
                <w:tcPr>
                  <w:tcW w:w="6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振动筛安装水平、工作可靠、振动平稳</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合格</w:t>
                  </w:r>
                </w:p>
              </w:tc>
            </w:tr>
            <w:tr>
              <w:tblPrEx>
                <w:shd w:val="clear" w:color="auto" w:fill="auto"/>
                <w:tblCellMar>
                  <w:top w:w="0" w:type="dxa"/>
                  <w:left w:w="0" w:type="dxa"/>
                  <w:bottom w:w="0" w:type="dxa"/>
                  <w:right w:w="0" w:type="dxa"/>
                </w:tblCellMar>
              </w:tblPrEx>
              <w:trPr>
                <w:trHeight w:val="9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2</w:t>
                  </w:r>
                </w:p>
              </w:tc>
              <w:tc>
                <w:tcPr>
                  <w:tcW w:w="6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泥浆槽联接正确，不泄漏</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合格</w:t>
                  </w:r>
                </w:p>
              </w:tc>
            </w:tr>
            <w:tr>
              <w:tblPrEx>
                <w:shd w:val="clear" w:color="auto" w:fill="auto"/>
                <w:tblCellMar>
                  <w:top w:w="0" w:type="dxa"/>
                  <w:left w:w="0" w:type="dxa"/>
                  <w:bottom w:w="0" w:type="dxa"/>
                  <w:right w:w="0" w:type="dxa"/>
                </w:tblCellMar>
              </w:tblPrEx>
              <w:trPr>
                <w:trHeight w:val="9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3</w:t>
                  </w:r>
                </w:p>
              </w:tc>
              <w:tc>
                <w:tcPr>
                  <w:tcW w:w="6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电器部分联接正确、运转正常、方向符合要求</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合格</w:t>
                  </w:r>
                </w:p>
              </w:tc>
            </w:tr>
            <w:tr>
              <w:tblPrEx>
                <w:shd w:val="clear" w:color="auto" w:fill="auto"/>
                <w:tblCellMar>
                  <w:top w:w="0" w:type="dxa"/>
                  <w:left w:w="0" w:type="dxa"/>
                  <w:bottom w:w="0" w:type="dxa"/>
                  <w:right w:w="0" w:type="dxa"/>
                </w:tblCellMar>
              </w:tblPrEx>
              <w:trPr>
                <w:trHeight w:val="9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4</w:t>
                  </w:r>
                </w:p>
              </w:tc>
              <w:tc>
                <w:tcPr>
                  <w:tcW w:w="6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走道及边接处通道、栏杆焊接牢靠，保证操作人员行走安全</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9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5</w:t>
                  </w:r>
                </w:p>
              </w:tc>
              <w:tc>
                <w:tcPr>
                  <w:tcW w:w="6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搅拌器安装牢固、平稳、位置正确</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9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6</w:t>
                  </w:r>
                </w:p>
              </w:tc>
              <w:tc>
                <w:tcPr>
                  <w:tcW w:w="6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每个泥浆枪转动灵活、无卡滞现象，泥浆枪安装前管线必须疏通、喷咀齐全</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合格</w:t>
                  </w:r>
                </w:p>
              </w:tc>
            </w:tr>
            <w:tr>
              <w:tblPrEx>
                <w:shd w:val="clear" w:color="auto" w:fill="auto"/>
                <w:tblCellMar>
                  <w:top w:w="0" w:type="dxa"/>
                  <w:left w:w="0" w:type="dxa"/>
                  <w:bottom w:w="0" w:type="dxa"/>
                  <w:right w:w="0" w:type="dxa"/>
                </w:tblCellMar>
              </w:tblPrEx>
              <w:trPr>
                <w:trHeight w:val="9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7</w:t>
                  </w:r>
                </w:p>
              </w:tc>
              <w:tc>
                <w:tcPr>
                  <w:tcW w:w="6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中压阀门、蝶形阀、简易阀旋转手柄齐全、转动灵活</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9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8</w:t>
                  </w:r>
                </w:p>
              </w:tc>
              <w:tc>
                <w:tcPr>
                  <w:tcW w:w="6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罐上所有管汇畅通无阻、管汇中心误差不大于5mm</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9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9</w:t>
                  </w:r>
                </w:p>
              </w:tc>
              <w:tc>
                <w:tcPr>
                  <w:tcW w:w="6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罐上灯架齐全、电机控制箱齐全完好、按标准固定</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9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10</w:t>
                  </w:r>
                </w:p>
              </w:tc>
              <w:tc>
                <w:tcPr>
                  <w:tcW w:w="6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罐内清洁卫生、无杂物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9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11</w:t>
                  </w:r>
                </w:p>
              </w:tc>
              <w:tc>
                <w:tcPr>
                  <w:tcW w:w="6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盲板、斜铁、链条、除砂门等齐全、按标准安装</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合格</w:t>
                  </w:r>
                </w:p>
              </w:tc>
            </w:tr>
            <w:tr>
              <w:tblPrEx>
                <w:shd w:val="clear" w:color="auto" w:fill="auto"/>
                <w:tblCellMar>
                  <w:top w:w="0" w:type="dxa"/>
                  <w:left w:w="0" w:type="dxa"/>
                  <w:bottom w:w="0" w:type="dxa"/>
                  <w:right w:w="0" w:type="dxa"/>
                </w:tblCellMar>
              </w:tblPrEx>
              <w:trPr>
                <w:trHeight w:val="9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12</w:t>
                  </w:r>
                </w:p>
              </w:tc>
              <w:tc>
                <w:tcPr>
                  <w:tcW w:w="6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各种接头、倒齿管正确焊、装、完好无损</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eastAsia" w:ascii="宋体" w:hAnsi="宋体"/>
                      <w:szCs w:val="21"/>
                      <w:highlight w:val="none"/>
                    </w:rPr>
                  </w:pPr>
                  <w:r>
                    <w:rPr>
                      <w:rFonts w:hint="eastAsia" w:ascii="宋体" w:hAnsi="宋体"/>
                      <w:szCs w:val="21"/>
                      <w:highlight w:val="none"/>
                      <w:lang w:val="en-US" w:eastAsia="zh-CN"/>
                    </w:rPr>
                    <w:t>合格</w:t>
                  </w:r>
                </w:p>
              </w:tc>
            </w:tr>
          </w:tbl>
          <w:p>
            <w:pPr>
              <w:ind w:firstLine="420" w:firstLineChars="200"/>
              <w:rPr>
                <w:rFonts w:hint="eastAsia" w:ascii="宋体" w:hAnsi="宋体" w:eastAsia="宋体"/>
                <w:szCs w:val="21"/>
                <w:highlight w:val="none"/>
                <w:lang w:eastAsia="zh-CN"/>
              </w:rPr>
            </w:pPr>
            <w:r>
              <w:rPr>
                <w:rFonts w:hint="eastAsia" w:ascii="宋体" w:hAnsi="宋体"/>
                <w:szCs w:val="21"/>
                <w:highlight w:val="none"/>
                <w:lang w:eastAsia="zh-CN"/>
              </w:rPr>
              <w:t>。。。。。。</w:t>
            </w:r>
          </w:p>
          <w:p>
            <w:pPr>
              <w:ind w:firstLine="420" w:firstLineChars="200"/>
              <w:rPr>
                <w:rFonts w:ascii="宋体" w:hAnsi="宋体"/>
                <w:szCs w:val="21"/>
                <w:highlight w:val="none"/>
              </w:rPr>
            </w:pPr>
            <w:r>
              <w:rPr>
                <w:rFonts w:hint="eastAsia" w:ascii="宋体" w:hAnsi="宋体"/>
                <w:szCs w:val="21"/>
                <w:highlight w:val="none"/>
              </w:rPr>
              <w:t>其余产品均按规程进行检验。</w:t>
            </w:r>
          </w:p>
          <w:p>
            <w:pPr>
              <w:spacing w:line="360" w:lineRule="auto"/>
              <w:ind w:firstLine="420" w:firstLineChars="200"/>
              <w:rPr>
                <w:rFonts w:hint="eastAsia" w:ascii="宋体" w:hAnsi="宋体" w:eastAsia="宋体" w:cs="宋体"/>
                <w:kern w:val="2"/>
                <w:sz w:val="21"/>
                <w:szCs w:val="21"/>
                <w:highlight w:val="yellow"/>
                <w:lang w:val="en-US" w:eastAsia="zh-CN" w:bidi="ar-SA"/>
              </w:rPr>
            </w:pPr>
            <w:r>
              <w:rPr>
                <w:rFonts w:hint="eastAsia" w:ascii="宋体" w:hAnsi="宋体" w:cs="宋体"/>
                <w:szCs w:val="21"/>
                <w:highlight w:val="none"/>
                <w:lang w:val="en-US" w:eastAsia="zh-CN"/>
              </w:rPr>
              <w:t>产品实现过程的质量管理基本受控。</w:t>
            </w:r>
          </w:p>
        </w:tc>
        <w:tc>
          <w:tcPr>
            <w:tcW w:w="1585" w:type="dxa"/>
            <w:vAlign w:val="center"/>
          </w:tcPr>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1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不合格输出的控制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 xml:space="preserve">8.7 </w:t>
            </w:r>
          </w:p>
        </w:tc>
        <w:tc>
          <w:tcPr>
            <w:tcW w:w="10004"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---公司明确并实施处置不合格输出的途径；</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---公司明确并实施对不合格的处置方法选择、采取措施的程度取决于不合格的性质及其对产品和服务的影响程度；</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---公司明确并实施对适用于纠正的不合格输出，在进行纠正之后须实施再验证；</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---公司明确并实施不合格处置后须保留内容的记录</w:t>
            </w:r>
          </w:p>
          <w:p>
            <w:pPr>
              <w:rPr>
                <w:rFonts w:ascii="宋体" w:hAnsi="宋体"/>
                <w:szCs w:val="21"/>
                <w:highlight w:val="none"/>
              </w:rPr>
            </w:pPr>
            <w:r>
              <w:rPr>
                <w:rFonts w:hint="eastAsia" w:ascii="宋体" w:hAnsi="宋体"/>
                <w:szCs w:val="21"/>
                <w:highlight w:val="none"/>
              </w:rPr>
              <w:t>抽查《不合格品处理单》</w:t>
            </w:r>
          </w:p>
          <w:p>
            <w:pPr>
              <w:rPr>
                <w:rFonts w:ascii="宋体" w:hAnsi="宋体"/>
                <w:szCs w:val="21"/>
                <w:highlight w:val="none"/>
              </w:rPr>
            </w:pPr>
            <w:r>
              <w:rPr>
                <w:rFonts w:hint="eastAsia" w:ascii="宋体" w:hAnsi="宋体"/>
                <w:szCs w:val="21"/>
                <w:highlight w:val="none"/>
              </w:rPr>
              <w:t>日期：2019年</w:t>
            </w:r>
            <w:r>
              <w:rPr>
                <w:rFonts w:hint="eastAsia" w:ascii="宋体" w:hAnsi="宋体"/>
                <w:szCs w:val="21"/>
                <w:highlight w:val="none"/>
                <w:lang w:val="en-US" w:eastAsia="zh-CN"/>
              </w:rPr>
              <w:t>12</w:t>
            </w:r>
            <w:r>
              <w:rPr>
                <w:rFonts w:hint="eastAsia" w:ascii="宋体" w:hAnsi="宋体"/>
                <w:szCs w:val="21"/>
                <w:highlight w:val="none"/>
              </w:rPr>
              <w:t>月2</w:t>
            </w:r>
            <w:r>
              <w:rPr>
                <w:rFonts w:hint="eastAsia" w:ascii="宋体" w:hAnsi="宋体"/>
                <w:szCs w:val="21"/>
                <w:highlight w:val="none"/>
                <w:lang w:val="en-US" w:eastAsia="zh-CN"/>
              </w:rPr>
              <w:t>0</w:t>
            </w:r>
            <w:r>
              <w:rPr>
                <w:rFonts w:hint="eastAsia" w:ascii="宋体" w:hAnsi="宋体"/>
                <w:szCs w:val="21"/>
                <w:highlight w:val="none"/>
              </w:rPr>
              <w:t xml:space="preserve">日 </w:t>
            </w:r>
          </w:p>
          <w:p>
            <w:pPr>
              <w:rPr>
                <w:rFonts w:hint="default" w:ascii="宋体" w:hAnsi="宋体"/>
                <w:szCs w:val="21"/>
                <w:highlight w:val="none"/>
                <w:lang w:val="en-US" w:eastAsia="zh-CN"/>
              </w:rPr>
            </w:pPr>
            <w:r>
              <w:rPr>
                <w:rFonts w:hint="eastAsia" w:ascii="宋体" w:hAnsi="宋体"/>
                <w:szCs w:val="21"/>
                <w:highlight w:val="none"/>
              </w:rPr>
              <w:t>不合格描述：</w:t>
            </w:r>
            <w:r>
              <w:rPr>
                <w:rFonts w:hint="eastAsia" w:ascii="宋体" w:hAnsi="宋体"/>
                <w:szCs w:val="21"/>
                <w:highlight w:val="none"/>
                <w:lang w:val="en-US" w:eastAsia="zh-CN"/>
              </w:rPr>
              <w:t>砂泵电机脱落</w:t>
            </w:r>
          </w:p>
          <w:p>
            <w:pPr>
              <w:rPr>
                <w:rFonts w:hint="default" w:ascii="宋体" w:hAnsi="宋体"/>
                <w:szCs w:val="21"/>
                <w:highlight w:val="none"/>
                <w:lang w:val="en-US" w:eastAsia="zh-CN"/>
              </w:rPr>
            </w:pPr>
            <w:r>
              <w:rPr>
                <w:rFonts w:hint="eastAsia" w:ascii="宋体" w:hAnsi="宋体"/>
                <w:szCs w:val="21"/>
                <w:highlight w:val="none"/>
              </w:rPr>
              <w:t>原因分析：</w:t>
            </w:r>
            <w:r>
              <w:rPr>
                <w:rFonts w:hint="eastAsia" w:ascii="宋体" w:hAnsi="宋体"/>
                <w:szCs w:val="21"/>
                <w:highlight w:val="none"/>
                <w:lang w:val="en-US" w:eastAsia="zh-CN"/>
              </w:rPr>
              <w:t>运输过程中保护不当</w:t>
            </w:r>
          </w:p>
          <w:p>
            <w:pPr>
              <w:rPr>
                <w:rFonts w:hint="eastAsia" w:ascii="宋体" w:hAnsi="宋体"/>
                <w:szCs w:val="21"/>
                <w:highlight w:val="none"/>
                <w:lang w:val="en-US" w:eastAsia="zh-CN"/>
              </w:rPr>
            </w:pPr>
            <w:r>
              <w:rPr>
                <w:rFonts w:hint="eastAsia" w:ascii="宋体" w:hAnsi="宋体"/>
                <w:szCs w:val="21"/>
                <w:highlight w:val="none"/>
              </w:rPr>
              <w:t>处理方案：</w:t>
            </w:r>
            <w:r>
              <w:rPr>
                <w:rFonts w:hint="eastAsia" w:ascii="宋体" w:hAnsi="宋体"/>
                <w:szCs w:val="21"/>
                <w:highlight w:val="none"/>
                <w:lang w:val="en-US" w:eastAsia="zh-CN"/>
              </w:rPr>
              <w:t>联系供应商，进行重新发货</w:t>
            </w:r>
          </w:p>
          <w:p>
            <w:pPr>
              <w:rPr>
                <w:rFonts w:hint="default" w:ascii="宋体" w:hAnsi="宋体" w:eastAsia="宋体"/>
                <w:szCs w:val="21"/>
                <w:highlight w:val="none"/>
                <w:lang w:val="en-US" w:eastAsia="zh-CN"/>
              </w:rPr>
            </w:pPr>
            <w:r>
              <w:rPr>
                <w:rFonts w:hint="eastAsia" w:ascii="宋体" w:hAnsi="宋体"/>
                <w:szCs w:val="21"/>
                <w:highlight w:val="none"/>
              </w:rPr>
              <w:t>处理结果：</w:t>
            </w:r>
            <w:r>
              <w:rPr>
                <w:rFonts w:hint="eastAsia" w:ascii="宋体" w:hAnsi="宋体"/>
                <w:szCs w:val="21"/>
                <w:highlight w:val="none"/>
                <w:lang w:val="en-US" w:eastAsia="zh-CN"/>
              </w:rPr>
              <w:t>完成合格</w:t>
            </w:r>
          </w:p>
          <w:p>
            <w:pPr>
              <w:rPr>
                <w:rFonts w:ascii="宋体" w:hAnsi="宋体"/>
                <w:szCs w:val="21"/>
                <w:highlight w:val="none"/>
              </w:rPr>
            </w:pPr>
            <w:r>
              <w:rPr>
                <w:rFonts w:hint="eastAsia" w:ascii="宋体" w:hAnsi="宋体"/>
                <w:szCs w:val="21"/>
                <w:highlight w:val="none"/>
              </w:rPr>
              <w:t>验证人：</w:t>
            </w:r>
            <w:r>
              <w:rPr>
                <w:rFonts w:hint="eastAsia" w:ascii="宋体" w:hAnsi="宋体"/>
                <w:szCs w:val="21"/>
                <w:highlight w:val="none"/>
                <w:lang w:val="en-US" w:eastAsia="zh-CN"/>
              </w:rPr>
              <w:t xml:space="preserve">陈曦  </w:t>
            </w:r>
            <w:r>
              <w:rPr>
                <w:rFonts w:hint="eastAsia" w:ascii="宋体" w:hAnsi="宋体"/>
                <w:szCs w:val="21"/>
                <w:highlight w:val="none"/>
              </w:rPr>
              <w:t xml:space="preserve">  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01</w:t>
            </w:r>
            <w:r>
              <w:rPr>
                <w:rFonts w:hint="eastAsia" w:ascii="宋体" w:hAnsi="宋体"/>
                <w:szCs w:val="21"/>
                <w:highlight w:val="none"/>
              </w:rPr>
              <w:t>月</w:t>
            </w:r>
            <w:r>
              <w:rPr>
                <w:rFonts w:hint="eastAsia" w:ascii="宋体" w:hAnsi="宋体"/>
                <w:szCs w:val="21"/>
                <w:highlight w:val="none"/>
                <w:lang w:val="en-US" w:eastAsia="zh-CN"/>
              </w:rPr>
              <w:t>10</w:t>
            </w:r>
            <w:r>
              <w:rPr>
                <w:rFonts w:hint="eastAsia" w:ascii="宋体" w:hAnsi="宋体"/>
                <w:szCs w:val="21"/>
                <w:highlight w:val="none"/>
              </w:rPr>
              <w:t>日</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负责人讲：组织基本上没有让步接收、让步放行、让步使用的情况。</w:t>
            </w:r>
          </w:p>
        </w:tc>
        <w:tc>
          <w:tcPr>
            <w:tcW w:w="1585" w:type="dxa"/>
            <w:vAlign w:val="center"/>
          </w:tcPr>
          <w:p>
            <w:pPr>
              <w:rPr>
                <w:rFonts w:hint="eastAsia" w:ascii="宋体" w:hAnsi="宋体" w:eastAsia="宋体" w:cs="宋体"/>
                <w:kern w:val="2"/>
                <w:sz w:val="21"/>
                <w:szCs w:val="21"/>
                <w:lang w:val="en-US" w:eastAsia="zh-CN" w:bidi="ar-SA"/>
              </w:rPr>
            </w:pPr>
          </w:p>
        </w:tc>
      </w:tr>
    </w:tbl>
    <w:p>
      <w:pPr>
        <w:pStyle w:val="9"/>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80"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经营</w:t>
            </w:r>
            <w:r>
              <w:rPr>
                <w:rFonts w:hint="eastAsia"/>
                <w:sz w:val="24"/>
                <w:szCs w:val="24"/>
              </w:rPr>
              <w:t>部</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葛阳</w:t>
            </w:r>
            <w:r>
              <w:rPr>
                <w:rFonts w:hint="eastAsia"/>
                <w:sz w:val="24"/>
                <w:szCs w:val="24"/>
              </w:rPr>
              <w:t xml:space="preserve">     陪同人员：</w:t>
            </w:r>
            <w:r>
              <w:rPr>
                <w:rFonts w:hint="eastAsia"/>
                <w:sz w:val="24"/>
                <w:szCs w:val="24"/>
                <w:lang w:val="en-US" w:eastAsia="zh-CN"/>
              </w:rPr>
              <w:t>车光丽</w:t>
            </w:r>
          </w:p>
        </w:tc>
        <w:tc>
          <w:tcPr>
            <w:tcW w:w="70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80" w:type="dxa"/>
            <w:vAlign w:val="center"/>
          </w:tcPr>
          <w:p>
            <w:pPr>
              <w:rPr>
                <w:rFonts w:hint="default" w:ascii="宋体" w:hAnsi="宋体" w:eastAsia="宋体" w:cs="新宋体"/>
                <w:szCs w:val="21"/>
                <w:lang w:val="en-US" w:eastAsia="zh-CN"/>
              </w:rPr>
            </w:pPr>
            <w:r>
              <w:rPr>
                <w:rFonts w:hint="eastAsia"/>
                <w:sz w:val="24"/>
                <w:szCs w:val="24"/>
              </w:rPr>
              <w:t>审核</w:t>
            </w:r>
            <w:r>
              <w:rPr>
                <w:rFonts w:hint="eastAsia"/>
                <w:sz w:val="24"/>
                <w:szCs w:val="24"/>
                <w:lang w:val="en-US" w:eastAsia="zh-CN"/>
              </w:rPr>
              <w:t>员：李林      审核时间：2020.06.11</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80" w:type="dxa"/>
            <w:vAlign w:val="center"/>
          </w:tcPr>
          <w:p>
            <w:pPr>
              <w:rPr>
                <w:sz w:val="24"/>
                <w:szCs w:val="24"/>
              </w:rPr>
            </w:pPr>
            <w:r>
              <w:rPr>
                <w:rFonts w:hint="eastAsia"/>
                <w:sz w:val="24"/>
                <w:szCs w:val="24"/>
              </w:rPr>
              <w:t>审核条款：</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组织的岗位、职责和权限</w:t>
            </w:r>
          </w:p>
        </w:tc>
        <w:tc>
          <w:tcPr>
            <w:tcW w:w="960" w:type="dxa"/>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5.3</w:t>
            </w:r>
          </w:p>
        </w:tc>
        <w:tc>
          <w:tcPr>
            <w:tcW w:w="10880"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经营部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w:t>
            </w:r>
            <w:r>
              <w:rPr>
                <w:rFonts w:hint="eastAsia" w:ascii="宋体" w:hAnsi="宋体" w:cs="宋体"/>
                <w:szCs w:val="21"/>
                <w:lang w:val="en-US" w:eastAsia="zh-CN"/>
              </w:rPr>
              <w:t xml:space="preserve">  </w:t>
            </w:r>
            <w:r>
              <w:rPr>
                <w:rFonts w:hint="eastAsia" w:ascii="宋体" w:hAnsi="宋体" w:cs="宋体"/>
                <w:szCs w:val="21"/>
              </w:rPr>
              <w:t>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g）</w:t>
            </w:r>
            <w:r>
              <w:rPr>
                <w:rFonts w:hint="eastAsia" w:ascii="宋体" w:hAnsi="宋体" w:cs="宋体"/>
                <w:szCs w:val="21"/>
                <w:lang w:val="en-US" w:eastAsia="zh-CN"/>
              </w:rPr>
              <w:t xml:space="preserve"> </w:t>
            </w:r>
            <w:r>
              <w:rPr>
                <w:rFonts w:hint="eastAsia" w:ascii="宋体" w:hAnsi="宋体" w:cs="宋体"/>
                <w:szCs w:val="21"/>
              </w:rPr>
              <w:t xml:space="preserve">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w:t>
            </w:r>
            <w:r>
              <w:rPr>
                <w:rFonts w:hint="eastAsia" w:ascii="宋体" w:hAnsi="宋体" w:cs="宋体"/>
                <w:szCs w:val="21"/>
                <w:lang w:val="en-US" w:eastAsia="zh-CN"/>
              </w:rPr>
              <w:t xml:space="preserve"> </w:t>
            </w:r>
            <w:r>
              <w:rPr>
                <w:rFonts w:hint="eastAsia" w:ascii="宋体" w:hAnsi="宋体" w:cs="宋体"/>
                <w:szCs w:val="21"/>
              </w:rPr>
              <w:t>负责建立原、辅材料的采购</w:t>
            </w:r>
          </w:p>
          <w:p>
            <w:pPr>
              <w:spacing w:line="320" w:lineRule="exact"/>
              <w:rPr>
                <w:rFonts w:cs="宋体" w:asciiTheme="minorEastAsia" w:hAnsiTheme="minorEastAsia" w:eastAsiaTheme="minorEastAsia"/>
                <w:kern w:val="0"/>
                <w:szCs w:val="21"/>
              </w:rPr>
            </w:pPr>
            <w:r>
              <w:rPr>
                <w:rFonts w:hint="eastAsia" w:ascii="宋体" w:hAnsi="宋体" w:cs="宋体"/>
                <w:szCs w:val="21"/>
              </w:rPr>
              <w:t>部门职责清楚，描述符合部门实际情况。</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质量目标</w:t>
            </w:r>
          </w:p>
        </w:tc>
        <w:tc>
          <w:tcPr>
            <w:tcW w:w="960" w:type="dxa"/>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 xml:space="preserve">6.2 </w:t>
            </w:r>
          </w:p>
        </w:tc>
        <w:tc>
          <w:tcPr>
            <w:tcW w:w="10880" w:type="dxa"/>
            <w:vAlign w:val="center"/>
          </w:tcPr>
          <w:p>
            <w:pPr>
              <w:spacing w:line="32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本部门的20</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年目标有:</w:t>
            </w:r>
          </w:p>
          <w:p>
            <w:pPr>
              <w:spacing w:line="320" w:lineRule="exact"/>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1、销售资金回笼率95%以上；</w:t>
            </w:r>
          </w:p>
          <w:p>
            <w:pPr>
              <w:spacing w:line="320" w:lineRule="exact"/>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 2、顾客满意率95%以上；</w:t>
            </w:r>
          </w:p>
          <w:p>
            <w:pPr>
              <w:spacing w:line="320" w:lineRule="exact"/>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3、采购物资合格率100%以上。</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部门分解目标与公司方针目标一致，可测量，并传达到部门相关人员，必要时适时更新，目前无变化。</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提供《目标完成情况考核统计表》，查到20</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月份目标考核已完成，考核统计:行政部。完成情况：以上各目标均已达成。</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针对以上目标制定了相应的管理方案，内容涉及方法措施、执行部门、预算资金、启动/完成时间、完成情况等。检查人：</w:t>
            </w:r>
            <w:r>
              <w:rPr>
                <w:rFonts w:hint="eastAsia" w:cs="宋体" w:asciiTheme="minorEastAsia" w:hAnsiTheme="minorEastAsia" w:eastAsiaTheme="minorEastAsia"/>
                <w:szCs w:val="21"/>
                <w:lang w:val="en-US" w:eastAsia="zh-CN"/>
              </w:rPr>
              <w:t>葛阳</w:t>
            </w:r>
            <w:r>
              <w:rPr>
                <w:rFonts w:hint="eastAsia" w:cs="宋体" w:asciiTheme="minorEastAsia" w:hAnsiTheme="minorEastAsia" w:eastAsiaTheme="minorEastAsia"/>
                <w:szCs w:val="21"/>
              </w:rPr>
              <w:t>等，已按管理措施要求实施。</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顾客沟通</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8.2.1</w:t>
            </w:r>
          </w:p>
        </w:tc>
        <w:tc>
          <w:tcPr>
            <w:tcW w:w="10880" w:type="dxa"/>
          </w:tcPr>
          <w:p>
            <w:pPr>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lang w:eastAsia="zh-CN"/>
              </w:rPr>
              <w:t>经营部</w:t>
            </w:r>
            <w:r>
              <w:rPr>
                <w:rFonts w:hint="eastAsia" w:cs="Arial" w:asciiTheme="minorEastAsia" w:hAnsiTheme="minorEastAsia" w:eastAsiaTheme="minorEastAsia"/>
                <w:szCs w:val="21"/>
              </w:rPr>
              <w:t>经理</w:t>
            </w:r>
            <w:r>
              <w:rPr>
                <w:rFonts w:hint="eastAsia" w:cs="Arial" w:asciiTheme="minorEastAsia" w:hAnsiTheme="minorEastAsia" w:eastAsiaTheme="minorEastAsia"/>
                <w:szCs w:val="21"/>
                <w:lang w:val="en-US" w:eastAsia="zh-CN"/>
              </w:rPr>
              <w:t>葛阳</w:t>
            </w:r>
            <w:r>
              <w:rPr>
                <w:rFonts w:hint="eastAsia" w:cs="Arial" w:asciiTheme="minorEastAsia" w:hAnsiTheme="minorEastAsia" w:eastAsiaTheme="minorEastAsia"/>
                <w:szCs w:val="21"/>
              </w:rPr>
              <w:t>介绍沟通方式主要是电话、传真、资料传递、公司网站、广告等形式宣传本公司有关产品及公司的有关信誉等。部长介绍：公司与长期合作客户签订框架合同，每月根据生产订单进行</w:t>
            </w:r>
            <w:r>
              <w:rPr>
                <w:rFonts w:hint="eastAsia" w:cs="Arial" w:asciiTheme="minorEastAsia" w:hAnsiTheme="minorEastAsia" w:eastAsiaTheme="minorEastAsia"/>
                <w:szCs w:val="21"/>
                <w:lang w:val="en-US" w:eastAsia="zh-CN"/>
              </w:rPr>
              <w:t>安排生产计划</w:t>
            </w:r>
            <w:r>
              <w:rPr>
                <w:rFonts w:hint="eastAsia" w:cs="Arial" w:asciiTheme="minorEastAsia" w:hAnsiTheme="minorEastAsia" w:eastAsiaTheme="minorEastAsia"/>
                <w:szCs w:val="21"/>
              </w:rPr>
              <w:t>。</w:t>
            </w:r>
          </w:p>
          <w:p>
            <w:pPr>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针对合同洽谈、签订、履行过程中的问题，及时电话联系，明确各自的要求，执行合同。目前沟通效果良好。</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与产品和服务有关要求的确认、与产品有关要求评审</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8.2.2、 8.2.3</w:t>
            </w:r>
            <w:r>
              <w:rPr>
                <w:rFonts w:cs="Arial" w:asciiTheme="minorEastAsia" w:hAnsiTheme="minorEastAsia" w:eastAsiaTheme="minorEastAsia"/>
                <w:szCs w:val="21"/>
              </w:rPr>
              <w:t xml:space="preserve"> </w:t>
            </w:r>
          </w:p>
        </w:tc>
        <w:tc>
          <w:tcPr>
            <w:tcW w:w="10880" w:type="dxa"/>
            <w:vAlign w:val="center"/>
          </w:tcPr>
          <w:p>
            <w:pPr>
              <w:autoSpaceDE w:val="0"/>
              <w:autoSpaceDN w:val="0"/>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lang w:eastAsia="zh-CN"/>
              </w:rPr>
              <w:t>经营部</w:t>
            </w:r>
            <w:r>
              <w:rPr>
                <w:rFonts w:hint="eastAsia" w:cs="Arial" w:asciiTheme="minorEastAsia" w:hAnsiTheme="minorEastAsia" w:eastAsiaTheme="minorEastAsia"/>
                <w:szCs w:val="21"/>
              </w:rPr>
              <w:t>经理</w:t>
            </w:r>
            <w:r>
              <w:rPr>
                <w:rFonts w:hint="eastAsia" w:cs="Arial" w:asciiTheme="minorEastAsia" w:hAnsiTheme="minorEastAsia" w:eastAsiaTheme="minorEastAsia"/>
                <w:szCs w:val="21"/>
                <w:lang w:val="en-US" w:eastAsia="zh-CN"/>
              </w:rPr>
              <w:t>葛阳</w:t>
            </w:r>
            <w:r>
              <w:rPr>
                <w:rFonts w:hint="eastAsia" w:cs="Arial" w:asciiTheme="minorEastAsia" w:hAnsiTheme="minorEastAsia" w:eastAsiaTheme="minorEastAsia"/>
                <w:szCs w:val="21"/>
              </w:rPr>
              <w:t>介绍：通过招标会、市场调查、客户的走访、电话、传真了解市场的需求状态。</w:t>
            </w:r>
          </w:p>
          <w:p>
            <w:pPr>
              <w:autoSpaceDE w:val="0"/>
              <w:autoSpaceDN w:val="0"/>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主要业务以招标文件、订单、合同、电话、邮件、传真等形式确定与产品有关的要求，均已保存或进行相应的记录。对顾客的要求由</w:t>
            </w:r>
            <w:r>
              <w:rPr>
                <w:rFonts w:hint="eastAsia" w:cs="Arial" w:asciiTheme="minorEastAsia" w:hAnsiTheme="minorEastAsia" w:eastAsiaTheme="minorEastAsia"/>
                <w:szCs w:val="21"/>
                <w:lang w:eastAsia="zh-CN"/>
              </w:rPr>
              <w:t>经营部</w:t>
            </w:r>
            <w:r>
              <w:rPr>
                <w:rFonts w:hint="eastAsia" w:cs="Arial" w:asciiTheme="minorEastAsia" w:hAnsiTheme="minorEastAsia" w:eastAsiaTheme="minorEastAsia"/>
                <w:szCs w:val="21"/>
              </w:rPr>
              <w:t>直接对顾客要求进行识别、确认，对于存在的问题直接提出和顾客进行交流沟通，在合同签订前在公司微信群内对合同的要求进行评审。抽查与</w:t>
            </w:r>
            <w:r>
              <w:rPr>
                <w:rFonts w:hint="eastAsia" w:asciiTheme="minorEastAsia" w:hAnsiTheme="minorEastAsia" w:eastAsiaTheme="minorEastAsia"/>
                <w:szCs w:val="21"/>
              </w:rPr>
              <w:t>东方电气集团汽轮机有限公司</w:t>
            </w:r>
          </w:p>
          <w:p>
            <w:pPr>
              <w:autoSpaceDE w:val="0"/>
              <w:autoSpaceDN w:val="0"/>
              <w:adjustRightInd w:val="0"/>
              <w:snapToGrid w:val="0"/>
              <w:spacing w:line="320" w:lineRule="exact"/>
              <w:ind w:right="-6" w:rightChars="-3" w:firstLine="420" w:firstLineChars="200"/>
              <w:rPr>
                <w:rFonts w:hint="eastAsia" w:cs="Arial" w:asciiTheme="minorEastAsia" w:hAnsiTheme="minorEastAsia" w:eastAsiaTheme="minorEastAsia"/>
                <w:szCs w:val="21"/>
              </w:rPr>
            </w:pPr>
            <w:r>
              <w:rPr>
                <w:rFonts w:hint="eastAsia" w:cs="Arial" w:asciiTheme="minorEastAsia" w:hAnsiTheme="minorEastAsia" w:eastAsiaTheme="minorEastAsia"/>
                <w:szCs w:val="21"/>
                <w:lang w:eastAsia="zh-CN"/>
              </w:rPr>
              <w:t>葛阳</w:t>
            </w:r>
            <w:r>
              <w:rPr>
                <w:rFonts w:hint="eastAsia" w:cs="Arial" w:asciiTheme="minorEastAsia" w:hAnsiTheme="minorEastAsia" w:eastAsiaTheme="minorEastAsia"/>
                <w:szCs w:val="21"/>
              </w:rPr>
              <w:t>经理介绍，企业收到客户需求后，</w:t>
            </w:r>
            <w:r>
              <w:rPr>
                <w:rFonts w:hint="eastAsia" w:cs="Arial" w:asciiTheme="minorEastAsia" w:hAnsiTheme="minorEastAsia" w:eastAsiaTheme="minorEastAsia"/>
                <w:szCs w:val="21"/>
                <w:lang w:eastAsia="zh-CN"/>
              </w:rPr>
              <w:t>经营部</w:t>
            </w:r>
            <w:r>
              <w:rPr>
                <w:rFonts w:hint="eastAsia" w:cs="Arial" w:asciiTheme="minorEastAsia" w:hAnsiTheme="minorEastAsia" w:eastAsiaTheme="minorEastAsia"/>
                <w:szCs w:val="21"/>
              </w:rPr>
              <w:t>门人员在微信群内组织</w:t>
            </w:r>
            <w:r>
              <w:rPr>
                <w:rFonts w:hint="eastAsia" w:cs="Arial" w:asciiTheme="minorEastAsia" w:hAnsiTheme="minorEastAsia" w:eastAsiaTheme="minorEastAsia"/>
                <w:szCs w:val="21"/>
                <w:lang w:eastAsia="zh-CN"/>
              </w:rPr>
              <w:t>经营部</w:t>
            </w:r>
            <w:r>
              <w:rPr>
                <w:rFonts w:hint="eastAsia" w:cs="Arial" w:asciiTheme="minorEastAsia" w:hAnsiTheme="minorEastAsia" w:eastAsiaTheme="minorEastAsia"/>
                <w:szCs w:val="21"/>
              </w:rPr>
              <w:t>、</w:t>
            </w:r>
            <w:r>
              <w:rPr>
                <w:rFonts w:hint="eastAsia" w:cs="Arial" w:asciiTheme="minorEastAsia" w:hAnsiTheme="minorEastAsia" w:eastAsiaTheme="minorEastAsia"/>
                <w:szCs w:val="21"/>
                <w:lang w:eastAsia="zh-CN"/>
              </w:rPr>
              <w:t>生产部</w:t>
            </w:r>
            <w:r>
              <w:rPr>
                <w:rFonts w:hint="eastAsia" w:cs="Arial" w:asciiTheme="minorEastAsia" w:hAnsiTheme="minorEastAsia" w:eastAsiaTheme="minorEastAsia"/>
                <w:szCs w:val="21"/>
              </w:rPr>
              <w:t>、行政部</w:t>
            </w:r>
            <w:r>
              <w:rPr>
                <w:rFonts w:hint="eastAsia" w:cs="Arial" w:asciiTheme="minorEastAsia" w:hAnsiTheme="minorEastAsia" w:eastAsiaTheme="minorEastAsia"/>
                <w:szCs w:val="21"/>
                <w:lang w:eastAsia="zh-CN"/>
              </w:rPr>
              <w:t>、</w:t>
            </w:r>
            <w:r>
              <w:rPr>
                <w:rFonts w:hint="eastAsia" w:cs="Arial" w:asciiTheme="minorEastAsia" w:hAnsiTheme="minorEastAsia" w:eastAsiaTheme="minorEastAsia"/>
                <w:szCs w:val="21"/>
                <w:lang w:val="en-US" w:eastAsia="zh-CN"/>
              </w:rPr>
              <w:t>质量部</w:t>
            </w:r>
            <w:r>
              <w:rPr>
                <w:rFonts w:hint="eastAsia" w:cs="Arial" w:asciiTheme="minorEastAsia" w:hAnsiTheme="minorEastAsia" w:eastAsiaTheme="minorEastAsia"/>
                <w:szCs w:val="21"/>
              </w:rPr>
              <w:t>予以评审，没有异议可以满足要求后才签订购销合同，合同经总经理或其授权人签字并加盖企业公章视同经过合同评审，然后回传给客户作为可以满足要求的承诺，合同评审均是在合同回传给客户之前进行。</w:t>
            </w:r>
          </w:p>
          <w:p>
            <w:pPr>
              <w:autoSpaceDE w:val="0"/>
              <w:autoSpaceDN w:val="0"/>
              <w:adjustRightInd w:val="0"/>
              <w:snapToGrid w:val="0"/>
              <w:spacing w:line="320" w:lineRule="exact"/>
              <w:ind w:right="-6" w:rightChars="-3" w:firstLine="420" w:firstLineChars="200"/>
              <w:rPr>
                <w:rFonts w:hint="eastAsia" w:cs="Arial" w:asciiTheme="minorEastAsia" w:hAnsiTheme="minorEastAsia" w:eastAsiaTheme="minorEastAsia"/>
                <w:szCs w:val="21"/>
              </w:rPr>
            </w:pPr>
            <w:r>
              <w:rPr>
                <w:rFonts w:hint="eastAsia" w:cs="Arial" w:asciiTheme="minorEastAsia" w:hAnsiTheme="minorEastAsia" w:eastAsiaTheme="minorEastAsia"/>
                <w:szCs w:val="21"/>
              </w:rPr>
              <w:t>公司产品和销售服务的监视和测量控制基本符合规定要求。公司规定并对原材料、过程产品、成品实施检验。</w:t>
            </w:r>
            <w:r>
              <w:rPr>
                <w:rFonts w:hint="eastAsia" w:cs="Arial" w:asciiTheme="minorEastAsia" w:hAnsiTheme="minorEastAsia" w:eastAsiaTheme="minorEastAsia"/>
                <w:szCs w:val="21"/>
                <w:lang w:eastAsia="zh-CN"/>
              </w:rPr>
              <w:t>葛阳</w:t>
            </w:r>
            <w:r>
              <w:rPr>
                <w:rFonts w:hint="eastAsia" w:cs="Arial" w:asciiTheme="minorEastAsia" w:hAnsiTheme="minorEastAsia" w:eastAsiaTheme="minorEastAsia"/>
                <w:szCs w:val="21"/>
              </w:rPr>
              <w:t>部长介绍：目前公司顾客</w:t>
            </w:r>
            <w:r>
              <w:rPr>
                <w:rFonts w:hint="eastAsia" w:cs="Arial" w:asciiTheme="minorEastAsia" w:hAnsiTheme="minorEastAsia" w:eastAsiaTheme="minorEastAsia"/>
                <w:szCs w:val="21"/>
                <w:lang w:val="en-US" w:eastAsia="zh-CN"/>
              </w:rPr>
              <w:t>主要</w:t>
            </w:r>
            <w:r>
              <w:rPr>
                <w:rFonts w:hint="eastAsia" w:cs="Arial" w:asciiTheme="minorEastAsia" w:hAnsiTheme="minorEastAsia" w:eastAsiaTheme="minorEastAsia"/>
                <w:szCs w:val="21"/>
              </w:rPr>
              <w:t>有</w:t>
            </w:r>
            <w:r>
              <w:rPr>
                <w:rFonts w:hint="eastAsia" w:cs="Arial" w:asciiTheme="minorEastAsia" w:hAnsiTheme="minorEastAsia" w:eastAsiaTheme="minorEastAsia"/>
                <w:szCs w:val="21"/>
                <w:lang w:val="en-US" w:eastAsia="zh-CN"/>
              </w:rPr>
              <w:t>2</w:t>
            </w:r>
            <w:r>
              <w:rPr>
                <w:rFonts w:hint="eastAsia" w:cs="Arial" w:asciiTheme="minorEastAsia" w:hAnsiTheme="minorEastAsia" w:eastAsiaTheme="minorEastAsia"/>
                <w:szCs w:val="21"/>
              </w:rPr>
              <w:t>家：顾客名称：</w:t>
            </w:r>
            <w:r>
              <w:rPr>
                <w:rFonts w:hint="eastAsia" w:cs="Arial" w:asciiTheme="minorEastAsia" w:hAnsiTheme="minorEastAsia" w:eastAsiaTheme="minorEastAsia"/>
                <w:szCs w:val="21"/>
                <w:lang w:val="en-US" w:eastAsia="zh-CN"/>
              </w:rPr>
              <w:t>克拉玛依市奥泽工贸有限责任公司、中国石油集团西部钻探工程有限公司准东钻井公司</w:t>
            </w:r>
            <w:r>
              <w:rPr>
                <w:rFonts w:hint="eastAsia" w:cs="Arial" w:asciiTheme="minorEastAsia" w:hAnsiTheme="minorEastAsia" w:eastAsiaTheme="minorEastAsia"/>
                <w:szCs w:val="21"/>
              </w:rPr>
              <w:t>等。</w:t>
            </w:r>
          </w:p>
          <w:p>
            <w:pPr>
              <w:autoSpaceDE w:val="0"/>
              <w:autoSpaceDN w:val="0"/>
              <w:adjustRightInd w:val="0"/>
              <w:snapToGrid w:val="0"/>
              <w:spacing w:line="320" w:lineRule="exact"/>
              <w:ind w:right="-6" w:rightChars="-3" w:firstLine="420" w:firstLineChars="200"/>
              <w:rPr>
                <w:rFonts w:hint="eastAsia" w:cs="Arial" w:asciiTheme="minorEastAsia" w:hAnsiTheme="minorEastAsia" w:eastAsiaTheme="minorEastAsia"/>
                <w:szCs w:val="21"/>
              </w:rPr>
            </w:pPr>
            <w:r>
              <w:rPr>
                <w:rFonts w:hint="eastAsia" w:cs="Arial" w:asciiTheme="minorEastAsia" w:hAnsiTheme="minorEastAsia" w:eastAsiaTheme="minorEastAsia"/>
                <w:szCs w:val="21"/>
              </w:rPr>
              <w:t>抽查合同：</w:t>
            </w:r>
          </w:p>
          <w:p>
            <w:pPr>
              <w:autoSpaceDE w:val="0"/>
              <w:autoSpaceDN w:val="0"/>
              <w:adjustRightInd w:val="0"/>
              <w:snapToGrid w:val="0"/>
              <w:spacing w:line="320" w:lineRule="exact"/>
              <w:ind w:right="-6" w:rightChars="-3" w:firstLine="420" w:firstLineChars="200"/>
              <w:rPr>
                <w:rFonts w:hint="eastAsia" w:cs="Arial" w:asciiTheme="minorEastAsia" w:hAnsiTheme="minorEastAsia" w:eastAsiaTheme="minorEastAsia"/>
                <w:szCs w:val="21"/>
              </w:rPr>
            </w:pPr>
            <w:r>
              <w:rPr>
                <w:rFonts w:hint="eastAsia" w:cs="Arial" w:asciiTheme="minorEastAsia" w:hAnsiTheme="minorEastAsia" w:eastAsiaTheme="minorEastAsia"/>
                <w:szCs w:val="21"/>
              </w:rPr>
              <w:t>合同1：</w:t>
            </w:r>
            <w:r>
              <w:rPr>
                <w:rFonts w:hint="eastAsia" w:cs="Arial" w:asciiTheme="minorEastAsia" w:hAnsiTheme="minorEastAsia" w:eastAsiaTheme="minorEastAsia"/>
                <w:szCs w:val="21"/>
                <w:lang w:val="en-US" w:eastAsia="zh-CN"/>
              </w:rPr>
              <w:t>油基泥浆循环罐配置系统销售合同</w:t>
            </w:r>
            <w:r>
              <w:rPr>
                <w:rFonts w:hint="eastAsia" w:cs="Arial" w:asciiTheme="minorEastAsia" w:hAnsiTheme="minorEastAsia" w:eastAsiaTheme="minorEastAsia"/>
                <w:szCs w:val="21"/>
                <w:lang w:eastAsia="zh-CN"/>
              </w:rPr>
              <w:t>，</w:t>
            </w:r>
            <w:r>
              <w:rPr>
                <w:rFonts w:hint="eastAsia" w:cs="Arial" w:asciiTheme="minorEastAsia" w:hAnsiTheme="minorEastAsia" w:eastAsiaTheme="minorEastAsia"/>
                <w:szCs w:val="21"/>
              </w:rPr>
              <w:t>顾客名称：</w:t>
            </w:r>
            <w:r>
              <w:rPr>
                <w:rFonts w:hint="eastAsia" w:cs="Arial" w:asciiTheme="minorEastAsia" w:hAnsiTheme="minorEastAsia" w:eastAsiaTheme="minorEastAsia"/>
                <w:szCs w:val="21"/>
                <w:lang w:val="en-US" w:eastAsia="zh-CN"/>
              </w:rPr>
              <w:t>克拉玛依市奥泽工贸有限责任公司</w:t>
            </w:r>
            <w:r>
              <w:rPr>
                <w:rFonts w:hint="eastAsia" w:cs="Arial" w:asciiTheme="minorEastAsia" w:hAnsiTheme="minorEastAsia" w:eastAsiaTheme="minorEastAsia"/>
                <w:szCs w:val="21"/>
              </w:rPr>
              <w:t>。约定了</w:t>
            </w:r>
            <w:r>
              <w:rPr>
                <w:rFonts w:hint="eastAsia" w:cs="Arial" w:asciiTheme="minorEastAsia" w:hAnsiTheme="minorEastAsia" w:eastAsiaTheme="minorEastAsia"/>
                <w:szCs w:val="21"/>
                <w:lang w:val="en-US" w:eastAsia="zh-CN"/>
              </w:rPr>
              <w:t>产品的</w:t>
            </w:r>
            <w:r>
              <w:rPr>
                <w:rFonts w:hint="eastAsia" w:cs="Arial" w:asciiTheme="minorEastAsia" w:hAnsiTheme="minorEastAsia" w:eastAsiaTheme="minorEastAsia"/>
                <w:szCs w:val="21"/>
              </w:rPr>
              <w:t>价格、交货日期、交货地点方式、验收期限和方法、包装及运费、结算方式、质保和服务等内容，双方公司签字盖公章。签订日期 20</w:t>
            </w:r>
            <w:r>
              <w:rPr>
                <w:rFonts w:hint="eastAsia" w:cs="Arial" w:asciiTheme="minorEastAsia" w:hAnsiTheme="minorEastAsia" w:eastAsiaTheme="minorEastAsia"/>
                <w:szCs w:val="21"/>
                <w:lang w:val="en-US"/>
              </w:rPr>
              <w:t>20</w:t>
            </w:r>
            <w:r>
              <w:rPr>
                <w:rFonts w:hint="eastAsia" w:cs="Arial" w:asciiTheme="minorEastAsia" w:hAnsiTheme="minorEastAsia" w:eastAsiaTheme="minorEastAsia"/>
                <w:szCs w:val="21"/>
              </w:rPr>
              <w:t>年</w:t>
            </w:r>
            <w:r>
              <w:rPr>
                <w:rFonts w:hint="eastAsia" w:cs="Arial" w:asciiTheme="minorEastAsia" w:hAnsiTheme="minorEastAsia" w:eastAsiaTheme="minorEastAsia"/>
                <w:szCs w:val="21"/>
                <w:lang w:val="en-US" w:eastAsia="zh-CN"/>
              </w:rPr>
              <w:t>4</w:t>
            </w:r>
            <w:r>
              <w:rPr>
                <w:rFonts w:hint="eastAsia" w:cs="Arial" w:asciiTheme="minorEastAsia" w:hAnsiTheme="minorEastAsia" w:eastAsiaTheme="minorEastAsia"/>
                <w:szCs w:val="21"/>
              </w:rPr>
              <w:t>月</w:t>
            </w:r>
            <w:r>
              <w:rPr>
                <w:rFonts w:hint="eastAsia" w:cs="Arial" w:asciiTheme="minorEastAsia" w:hAnsiTheme="minorEastAsia" w:eastAsiaTheme="minorEastAsia"/>
                <w:szCs w:val="21"/>
                <w:lang w:val="en-US"/>
              </w:rPr>
              <w:t>15</w:t>
            </w:r>
            <w:r>
              <w:rPr>
                <w:rFonts w:hint="eastAsia" w:cs="Arial" w:asciiTheme="minorEastAsia" w:hAnsiTheme="minorEastAsia" w:eastAsiaTheme="minorEastAsia"/>
                <w:szCs w:val="21"/>
              </w:rPr>
              <w:t xml:space="preserve">日  </w:t>
            </w:r>
          </w:p>
          <w:p>
            <w:pPr>
              <w:autoSpaceDE w:val="0"/>
              <w:autoSpaceDN w:val="0"/>
              <w:adjustRightInd w:val="0"/>
              <w:snapToGrid w:val="0"/>
              <w:spacing w:line="320" w:lineRule="exact"/>
              <w:ind w:right="-6" w:rightChars="-3" w:firstLine="420" w:firstLineChars="200"/>
              <w:rPr>
                <w:rFonts w:hint="eastAsia" w:cs="Arial" w:asciiTheme="minorEastAsia" w:hAnsiTheme="minorEastAsia" w:eastAsiaTheme="minorEastAsia"/>
                <w:szCs w:val="21"/>
                <w:lang w:val="en-US" w:eastAsia="zh-CN"/>
              </w:rPr>
            </w:pPr>
            <w:r>
              <w:rPr>
                <w:rFonts w:hint="eastAsia" w:cs="Arial" w:asciiTheme="minorEastAsia" w:hAnsiTheme="minorEastAsia" w:eastAsiaTheme="minorEastAsia"/>
                <w:szCs w:val="21"/>
              </w:rPr>
              <w:t>合同2、</w:t>
            </w:r>
            <w:r>
              <w:rPr>
                <w:rFonts w:hint="eastAsia" w:cs="Arial" w:asciiTheme="minorEastAsia" w:hAnsiTheme="minorEastAsia" w:eastAsiaTheme="minorEastAsia"/>
                <w:szCs w:val="21"/>
                <w:lang w:val="en-US" w:eastAsia="zh-CN"/>
              </w:rPr>
              <w:t>罐类设备设施维修服务合同</w:t>
            </w:r>
            <w:r>
              <w:rPr>
                <w:rFonts w:hint="eastAsia" w:cs="Arial" w:asciiTheme="minorEastAsia" w:hAnsiTheme="minorEastAsia" w:eastAsiaTheme="minorEastAsia"/>
                <w:szCs w:val="21"/>
                <w:lang w:eastAsia="zh-CN"/>
              </w:rPr>
              <w:t>，</w:t>
            </w:r>
            <w:r>
              <w:rPr>
                <w:rFonts w:hint="eastAsia" w:cs="Arial" w:asciiTheme="minorEastAsia" w:hAnsiTheme="minorEastAsia" w:eastAsiaTheme="minorEastAsia"/>
                <w:szCs w:val="21"/>
              </w:rPr>
              <w:t>顾客名称：</w:t>
            </w:r>
            <w:r>
              <w:rPr>
                <w:rFonts w:hint="eastAsia" w:cs="Arial" w:asciiTheme="minorEastAsia" w:hAnsiTheme="minorEastAsia" w:eastAsiaTheme="minorEastAsia"/>
                <w:szCs w:val="21"/>
                <w:lang w:val="en-US" w:eastAsia="zh-CN"/>
              </w:rPr>
              <w:t>中国石油集团西部钻探工程有限公司准东钻井公司</w:t>
            </w:r>
            <w:r>
              <w:rPr>
                <w:rFonts w:hint="eastAsia" w:cs="Arial" w:asciiTheme="minorEastAsia" w:hAnsiTheme="minorEastAsia" w:eastAsiaTheme="minorEastAsia"/>
                <w:szCs w:val="21"/>
              </w:rPr>
              <w:t>。约定了</w:t>
            </w:r>
            <w:r>
              <w:rPr>
                <w:rFonts w:hint="eastAsia" w:cs="Arial" w:asciiTheme="minorEastAsia" w:hAnsiTheme="minorEastAsia" w:eastAsiaTheme="minorEastAsia"/>
                <w:szCs w:val="21"/>
                <w:lang w:val="en-US"/>
              </w:rPr>
              <w:t>维修服务</w:t>
            </w:r>
            <w:r>
              <w:rPr>
                <w:rFonts w:hint="eastAsia" w:cs="Arial" w:asciiTheme="minorEastAsia" w:hAnsiTheme="minorEastAsia" w:eastAsiaTheme="minorEastAsia"/>
                <w:szCs w:val="21"/>
              </w:rPr>
              <w:t>价格、交货日期、交货地点方式、验收期限和方法、包装及运费、结算方式、质保和服务等内容，双方负责人签字盖章。签订日期 20</w:t>
            </w:r>
            <w:r>
              <w:rPr>
                <w:rFonts w:hint="eastAsia" w:cs="Arial" w:asciiTheme="minorEastAsia" w:hAnsiTheme="minorEastAsia" w:eastAsiaTheme="minorEastAsia"/>
                <w:szCs w:val="21"/>
                <w:lang w:val="en-US" w:eastAsia="zh-CN"/>
              </w:rPr>
              <w:t>20</w:t>
            </w:r>
            <w:r>
              <w:rPr>
                <w:rFonts w:hint="eastAsia" w:cs="Arial" w:asciiTheme="minorEastAsia" w:hAnsiTheme="minorEastAsia" w:eastAsiaTheme="minorEastAsia"/>
                <w:szCs w:val="21"/>
              </w:rPr>
              <w:t>年</w:t>
            </w:r>
            <w:r>
              <w:rPr>
                <w:rFonts w:hint="eastAsia" w:cs="Arial" w:asciiTheme="minorEastAsia" w:hAnsiTheme="minorEastAsia" w:eastAsiaTheme="minorEastAsia"/>
                <w:szCs w:val="21"/>
                <w:lang w:val="en-US" w:eastAsia="zh-CN"/>
              </w:rPr>
              <w:t>3</w:t>
            </w:r>
            <w:r>
              <w:rPr>
                <w:rFonts w:hint="eastAsia" w:cs="Arial" w:asciiTheme="minorEastAsia" w:hAnsiTheme="minorEastAsia" w:eastAsiaTheme="minorEastAsia"/>
                <w:szCs w:val="21"/>
              </w:rPr>
              <w:t>月</w:t>
            </w:r>
            <w:r>
              <w:rPr>
                <w:rFonts w:hint="eastAsia" w:cs="Arial" w:asciiTheme="minorEastAsia" w:hAnsiTheme="minorEastAsia" w:eastAsiaTheme="minorEastAsia"/>
                <w:szCs w:val="21"/>
                <w:lang w:val="en-US" w:eastAsia="zh-CN"/>
              </w:rPr>
              <w:t>11</w:t>
            </w:r>
            <w:r>
              <w:rPr>
                <w:rFonts w:hint="eastAsia" w:cs="Arial" w:asciiTheme="minorEastAsia" w:hAnsiTheme="minorEastAsia" w:eastAsiaTheme="minorEastAsia"/>
                <w:szCs w:val="21"/>
              </w:rPr>
              <w:t xml:space="preserve">日 </w:t>
            </w:r>
          </w:p>
          <w:p>
            <w:pPr>
              <w:autoSpaceDE w:val="0"/>
              <w:autoSpaceDN w:val="0"/>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lang w:eastAsia="zh-CN"/>
              </w:rPr>
              <w:t>葛阳</w:t>
            </w:r>
            <w:r>
              <w:rPr>
                <w:rFonts w:hint="eastAsia" w:cs="Arial" w:asciiTheme="minorEastAsia" w:hAnsiTheme="minorEastAsia" w:eastAsiaTheme="minorEastAsia"/>
                <w:szCs w:val="21"/>
              </w:rPr>
              <w:t>经理介绍：目前尚未发生合同更改的情况，询问对更改情况的控制较为明确清楚。 产品和服务要求的评审基本符合标准要求。</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与产品有关要求的更改</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8.2.4</w:t>
            </w:r>
            <w:r>
              <w:rPr>
                <w:rFonts w:cs="Arial" w:asciiTheme="minorEastAsia" w:hAnsiTheme="minorEastAsia" w:eastAsiaTheme="minorEastAsia"/>
                <w:szCs w:val="21"/>
              </w:rPr>
              <w:t xml:space="preserve"> </w:t>
            </w:r>
          </w:p>
        </w:tc>
        <w:tc>
          <w:tcPr>
            <w:tcW w:w="10880" w:type="dxa"/>
          </w:tcPr>
          <w:p>
            <w:pPr>
              <w:pStyle w:val="22"/>
              <w:spacing w:line="320" w:lineRule="exact"/>
              <w:rPr>
                <w:rFonts w:cs="Arial" w:asciiTheme="minorEastAsia" w:hAnsiTheme="minorEastAsia" w:eastAsiaTheme="minorEastAsia"/>
                <w:kern w:val="2"/>
                <w:sz w:val="21"/>
                <w:szCs w:val="21"/>
                <w:lang w:eastAsia="zh-CN"/>
              </w:rPr>
            </w:pPr>
            <w:r>
              <w:rPr>
                <w:rFonts w:hint="eastAsia" w:cs="Arial" w:asciiTheme="minorEastAsia" w:hAnsiTheme="minorEastAsia" w:eastAsiaTheme="minorEastAsia"/>
                <w:kern w:val="2"/>
                <w:sz w:val="21"/>
                <w:szCs w:val="21"/>
                <w:lang w:eastAsia="zh-CN"/>
              </w:rPr>
              <w:t>质量手册对产品和服务要求的识别和更改进行了策划和规定；经过查阅企业订单文件，并与经营部负责人进行沟通，目前暂无与客户产品和订单变更的情况；后续经营中，如出现有产品和订单要求的变更，将按照文件规定要求进行控制。</w:t>
            </w:r>
            <w:r>
              <w:rPr>
                <w:rFonts w:hint="eastAsia" w:cs="Arial" w:asciiTheme="minorEastAsia" w:hAnsiTheme="minorEastAsia" w:eastAsiaTheme="minorEastAsia"/>
                <w:sz w:val="21"/>
                <w:szCs w:val="21"/>
                <w:lang w:eastAsia="zh-CN"/>
              </w:rPr>
              <w:t>基本符合要求。</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hint="eastAsia" w:ascii="宋体" w:hAnsi="宋体" w:eastAsia="宋体" w:cs="宋体"/>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8.4.1</w:t>
            </w:r>
          </w:p>
        </w:tc>
        <w:tc>
          <w:tcPr>
            <w:tcW w:w="10880"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spacing w:line="360" w:lineRule="auto"/>
              <w:rPr>
                <w:rFonts w:hint="eastAsia" w:ascii="宋体" w:hAnsi="宋体" w:cs="宋体"/>
                <w:szCs w:val="21"/>
                <w:highlight w:val="none"/>
              </w:rPr>
            </w:pPr>
            <w:r>
              <w:rPr>
                <w:rFonts w:hint="eastAsia" w:ascii="宋体" w:hAnsi="宋体" w:cs="宋体"/>
                <w:szCs w:val="21"/>
                <w:highlight w:val="none"/>
              </w:rPr>
              <w:t>负责人讲，公司的外部供方主要为原材料的供应商。</w:t>
            </w:r>
          </w:p>
          <w:p>
            <w:pPr>
              <w:spacing w:line="360" w:lineRule="auto"/>
              <w:rPr>
                <w:rFonts w:hint="default" w:ascii="宋体" w:hAnsi="宋体" w:cs="宋体"/>
                <w:szCs w:val="21"/>
                <w:highlight w:val="none"/>
                <w:lang w:val="en-US" w:eastAsia="zh-CN"/>
              </w:rPr>
            </w:pPr>
            <w:r>
              <w:rPr>
                <w:rFonts w:hint="eastAsia" w:ascii="宋体" w:hAnsi="宋体" w:cs="宋体"/>
                <w:szCs w:val="21"/>
                <w:highlight w:val="none"/>
              </w:rPr>
              <w:t>见《合格供方名录》</w:t>
            </w:r>
            <w:r>
              <w:rPr>
                <w:rFonts w:hint="eastAsia" w:ascii="宋体" w:hAnsi="宋体" w:cs="宋体"/>
                <w:szCs w:val="21"/>
                <w:highlight w:val="none"/>
                <w:lang w:val="en-US" w:eastAsia="zh-CN"/>
              </w:rPr>
              <w:t>抽其中5家如下：</w:t>
            </w:r>
          </w:p>
          <w:p>
            <w:pPr>
              <w:spacing w:line="360" w:lineRule="auto"/>
              <w:rPr>
                <w:rFonts w:hint="eastAsia" w:ascii="宋体" w:hAnsi="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新疆勇信神州贸易有限公司</w:t>
            </w:r>
            <w:r>
              <w:rPr>
                <w:rFonts w:hint="eastAsia" w:ascii="宋体" w:hAnsi="宋体" w:cs="宋体"/>
                <w:szCs w:val="21"/>
                <w:highlight w:val="none"/>
                <w:lang w:eastAsia="zh-CN"/>
              </w:rPr>
              <w:t>（供应：</w:t>
            </w:r>
            <w:r>
              <w:rPr>
                <w:rFonts w:hint="eastAsia" w:ascii="宋体" w:hAnsi="宋体" w:cs="宋体"/>
                <w:szCs w:val="21"/>
                <w:highlight w:val="none"/>
                <w:lang w:val="en-US" w:eastAsia="zh-CN"/>
              </w:rPr>
              <w:t>太阳能投光灯</w:t>
            </w:r>
            <w:r>
              <w:rPr>
                <w:rFonts w:hint="eastAsia" w:ascii="宋体" w:hAnsi="宋体" w:cs="宋体"/>
                <w:szCs w:val="21"/>
                <w:highlight w:val="none"/>
              </w:rPr>
              <w:t>等</w:t>
            </w:r>
            <w:r>
              <w:rPr>
                <w:rFonts w:hint="eastAsia" w:ascii="宋体" w:hAnsi="宋体" w:cs="宋体"/>
                <w:szCs w:val="21"/>
                <w:highlight w:val="none"/>
                <w:lang w:val="en-US" w:eastAsia="zh-CN"/>
              </w:rPr>
              <w:t>）</w:t>
            </w:r>
            <w:r>
              <w:rPr>
                <w:rFonts w:hint="eastAsia" w:ascii="宋体" w:hAnsi="宋体" w:cs="宋体"/>
                <w:szCs w:val="21"/>
                <w:highlight w:val="none"/>
                <w:lang w:eastAsia="zh-CN"/>
              </w:rPr>
              <w:t>；</w:t>
            </w:r>
          </w:p>
          <w:p>
            <w:pPr>
              <w:spacing w:line="360" w:lineRule="auto"/>
              <w:rPr>
                <w:rFonts w:hint="eastAsia" w:ascii="宋体" w:hAnsi="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新疆深蓝科技有限公司</w:t>
            </w:r>
            <w:r>
              <w:rPr>
                <w:rFonts w:hint="eastAsia" w:ascii="宋体" w:hAnsi="宋体" w:cs="宋体"/>
                <w:szCs w:val="21"/>
                <w:highlight w:val="none"/>
              </w:rPr>
              <w:t>（供应：</w:t>
            </w:r>
            <w:r>
              <w:rPr>
                <w:rFonts w:hint="eastAsia" w:ascii="宋体" w:hAnsi="宋体" w:cs="宋体"/>
                <w:szCs w:val="21"/>
                <w:highlight w:val="none"/>
                <w:lang w:val="en-US" w:eastAsia="zh-CN"/>
              </w:rPr>
              <w:t>史密斯电落地炉等</w:t>
            </w:r>
            <w:r>
              <w:rPr>
                <w:rFonts w:hint="eastAsia" w:ascii="宋体" w:hAnsi="宋体" w:cs="宋体"/>
                <w:szCs w:val="21"/>
                <w:highlight w:val="none"/>
              </w:rPr>
              <w:t>）</w:t>
            </w:r>
            <w:r>
              <w:rPr>
                <w:rFonts w:hint="eastAsia" w:ascii="宋体" w:hAnsi="宋体" w:cs="宋体"/>
                <w:szCs w:val="21"/>
                <w:highlight w:val="none"/>
                <w:lang w:eastAsia="zh-CN"/>
              </w:rPr>
              <w:t>；</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3、乌鲁木齐冀衡发彩钢有限公司（供应：彩钢板等）；</w:t>
            </w:r>
          </w:p>
          <w:p>
            <w:pPr>
              <w:pStyle w:val="2"/>
              <w:rPr>
                <w:rFonts w:hint="eastAsia"/>
                <w:lang w:val="en-US" w:eastAsia="zh-CN"/>
              </w:rPr>
            </w:pPr>
            <w:r>
              <w:rPr>
                <w:rFonts w:hint="eastAsia"/>
                <w:lang w:val="en-US" w:eastAsia="zh-CN"/>
              </w:rPr>
              <w:t>4、新疆天汇明洋国际贸易有限公司（供应：角钢）；</w:t>
            </w:r>
          </w:p>
          <w:p>
            <w:pPr>
              <w:pStyle w:val="2"/>
              <w:rPr>
                <w:rFonts w:hint="default"/>
                <w:lang w:val="en-US" w:eastAsia="zh-CN"/>
              </w:rPr>
            </w:pPr>
            <w:r>
              <w:rPr>
                <w:rFonts w:hint="eastAsia"/>
                <w:lang w:val="en-US" w:eastAsia="zh-CN"/>
              </w:rPr>
              <w:t>5、成都西部石油装备股份有限公司（供应：砂泵、漏斗、搅拌器等）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w:t>
            </w:r>
            <w:r>
              <w:rPr>
                <w:rFonts w:hint="eastAsia" w:ascii="宋体" w:hAnsi="宋体" w:cs="宋体"/>
                <w:iCs/>
                <w:szCs w:val="21"/>
                <w:highlight w:val="none"/>
                <w:lang w:val="en-US" w:eastAsia="zh-CN"/>
              </w:rPr>
              <w:t>20</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1</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15日</w:t>
            </w:r>
            <w:r>
              <w:rPr>
                <w:rFonts w:hint="eastAsia" w:ascii="宋体" w:hAnsi="宋体" w:cs="宋体"/>
                <w:iCs/>
                <w:szCs w:val="21"/>
                <w:highlight w:val="none"/>
                <w:lang w:eastAsia="zh-CN"/>
              </w:rPr>
              <w:t>供方确认：</w:t>
            </w:r>
          </w:p>
          <w:p>
            <w:pPr>
              <w:spacing w:line="360" w:lineRule="auto"/>
              <w:rPr>
                <w:rFonts w:hint="eastAsia" w:ascii="宋体" w:hAnsi="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新疆深蓝科技有限公司</w:t>
            </w:r>
            <w:r>
              <w:rPr>
                <w:rFonts w:hint="eastAsia" w:ascii="宋体" w:hAnsi="宋体" w:cs="宋体"/>
                <w:szCs w:val="21"/>
                <w:highlight w:val="none"/>
              </w:rPr>
              <w:t>（供应：</w:t>
            </w:r>
            <w:r>
              <w:rPr>
                <w:rFonts w:hint="eastAsia" w:ascii="宋体" w:hAnsi="宋体" w:cs="宋体"/>
                <w:szCs w:val="21"/>
                <w:highlight w:val="none"/>
                <w:lang w:val="en-US" w:eastAsia="zh-CN"/>
              </w:rPr>
              <w:t>史密斯电落地炉等</w:t>
            </w:r>
            <w:r>
              <w:rPr>
                <w:rFonts w:hint="eastAsia" w:ascii="宋体" w:hAnsi="宋体" w:cs="宋体"/>
                <w:szCs w:val="21"/>
                <w:highlight w:val="none"/>
              </w:rPr>
              <w:t>）</w:t>
            </w:r>
            <w:r>
              <w:rPr>
                <w:rFonts w:hint="eastAsia" w:ascii="宋体" w:hAnsi="宋体" w:cs="宋体"/>
                <w:szCs w:val="21"/>
                <w:highlight w:val="none"/>
                <w:lang w:eastAsia="zh-CN"/>
              </w:rPr>
              <w:t>；</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2、乌鲁木齐冀衡发彩钢有限公司（供应：彩钢板等）；</w:t>
            </w:r>
          </w:p>
          <w:p>
            <w:pPr>
              <w:widowControl/>
              <w:spacing w:line="360" w:lineRule="auto"/>
              <w:ind w:firstLine="735" w:firstLineChars="3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eastAsia="宋体" w:cs="宋体"/>
                <w:kern w:val="2"/>
                <w:sz w:val="21"/>
                <w:szCs w:val="21"/>
                <w:lang w:val="en-US" w:eastAsia="zh-CN" w:bidi="ar-SA"/>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w:t>
            </w:r>
            <w:r>
              <w:rPr>
                <w:rFonts w:hint="eastAsia" w:ascii="宋体" w:hAnsi="宋体" w:cs="宋体"/>
                <w:iCs/>
                <w:szCs w:val="21"/>
                <w:highlight w:val="none"/>
                <w:lang w:val="en-US" w:eastAsia="zh-CN"/>
              </w:rPr>
              <w:t>范鸿驿、车光丽、葛阳、陈曦</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spacing w:line="360" w:lineRule="auto"/>
              <w:rPr>
                <w:rFonts w:ascii="宋体" w:hAnsi="宋体" w:cs="宋体"/>
                <w:szCs w:val="21"/>
              </w:rPr>
            </w:pPr>
            <w:r>
              <w:rPr>
                <w:rFonts w:hint="eastAsia" w:ascii="宋体" w:hAnsi="宋体" w:cs="宋体"/>
                <w:szCs w:val="21"/>
              </w:rPr>
              <w:t>控制类型和程度</w:t>
            </w:r>
          </w:p>
          <w:p>
            <w:pPr>
              <w:adjustRightInd w:val="0"/>
              <w:snapToGrid w:val="0"/>
              <w:jc w:val="center"/>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8.4.2</w:t>
            </w:r>
          </w:p>
        </w:tc>
        <w:tc>
          <w:tcPr>
            <w:tcW w:w="10880" w:type="dxa"/>
            <w:vAlign w:val="top"/>
          </w:tcPr>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ascii="宋体" w:hAnsi="宋体" w:cs="宋体"/>
                <w:szCs w:val="21"/>
                <w:highlight w:val="none"/>
                <w:lang w:val="en-US" w:eastAsia="zh-CN"/>
              </w:rPr>
              <w:t>乌鲁木齐冀衡发彩钢有限公司（供应：彩钢板等）等4家供应商</w:t>
            </w:r>
            <w:r>
              <w:rPr>
                <w:rFonts w:hint="eastAsia" w:ascii="宋体" w:hAnsi="宋体" w:cs="宋体"/>
                <w:szCs w:val="21"/>
                <w:highlight w:val="none"/>
              </w:rPr>
              <w:t>评价报告，包括：供方资质、供方的质量管理体系、交货情况、售后服务能力等。时间：20</w:t>
            </w:r>
            <w:r>
              <w:rPr>
                <w:rFonts w:hint="eastAsia" w:ascii="宋体" w:hAnsi="宋体" w:cs="宋体"/>
                <w:szCs w:val="21"/>
                <w:highlight w:val="none"/>
                <w:lang w:val="en-US" w:eastAsia="zh-CN"/>
              </w:rPr>
              <w:t>20.01.15</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经询问公司采购产品主要根据需求电话给供方以物流形式送到顾客现场，公司根据项目设备清单对相关产品的数量、包装、规格型号进行检验。最终以产品验收报告为准</w:t>
            </w:r>
            <w:r>
              <w:rPr>
                <w:rFonts w:hint="eastAsia" w:ascii="宋体" w:hAnsi="宋体" w:cs="宋体"/>
                <w:szCs w:val="21"/>
                <w:highlight w:val="none"/>
              </w:rPr>
              <w:t>。</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抽查《进货检查记录》</w:t>
            </w:r>
          </w:p>
          <w:p>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 xml:space="preserve">1、产品名称： </w:t>
            </w:r>
            <w:r>
              <w:rPr>
                <w:rFonts w:hint="eastAsia" w:ascii="宋体" w:hAnsi="宋体" w:cs="宋体"/>
                <w:iCs/>
                <w:szCs w:val="21"/>
                <w:highlight w:val="none"/>
                <w:lang w:val="en-US" w:eastAsia="zh-CN"/>
              </w:rPr>
              <w:t>彩钢板</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检验项目：厚度、规格型号、重量等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检验员：赵明标    2020.3.10</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2、产品名称：</w:t>
            </w:r>
            <w:r>
              <w:rPr>
                <w:rFonts w:hint="eastAsia" w:ascii="宋体" w:hAnsi="宋体" w:cs="宋体"/>
                <w:szCs w:val="21"/>
                <w:highlight w:val="none"/>
                <w:lang w:val="en-US" w:eastAsia="zh-CN"/>
              </w:rPr>
              <w:t>太阳能投光灯</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检验项目：数量、规格、型号、外观等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检验员：赵明标     2020.04.25</w:t>
            </w:r>
          </w:p>
          <w:p>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3、产品名称：</w:t>
            </w:r>
            <w:r>
              <w:rPr>
                <w:rFonts w:hint="eastAsia"/>
                <w:lang w:val="en-US" w:eastAsia="zh-CN"/>
              </w:rPr>
              <w:t>搅拌器</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检验项目：数量、包装、规格型号、合格证等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检验员：赵明标     2019.12.24</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color w:val="000000"/>
                <w:szCs w:val="21"/>
                <w:highlight w:val="none"/>
                <w:lang w:val="en-US" w:eastAsia="zh-CN"/>
              </w:rPr>
              <w:t>基本符合要求。远程</w:t>
            </w:r>
            <w:r>
              <w:rPr>
                <w:rFonts w:hint="eastAsia" w:ascii="宋体" w:hAnsi="宋体" w:cs="宋体"/>
                <w:szCs w:val="21"/>
                <w:highlight w:val="none"/>
              </w:rPr>
              <w:t>查看其他采购物料均按要求进行</w:t>
            </w:r>
            <w:r>
              <w:rPr>
                <w:rFonts w:hint="eastAsia" w:ascii="宋体" w:hAnsi="宋体" w:cs="宋体"/>
                <w:szCs w:val="21"/>
                <w:highlight w:val="none"/>
                <w:lang w:eastAsia="zh-CN"/>
              </w:rPr>
              <w:t>了入厂检验。</w:t>
            </w:r>
          </w:p>
          <w:p>
            <w:pPr>
              <w:spacing w:line="360" w:lineRule="auto"/>
              <w:ind w:firstLine="420" w:firstLineChars="200"/>
              <w:rPr>
                <w:rFonts w:hint="eastAsia" w:ascii="宋体" w:hAnsi="宋体" w:eastAsia="宋体" w:cs="宋体"/>
                <w:kern w:val="2"/>
                <w:sz w:val="21"/>
                <w:szCs w:val="21"/>
                <w:highlight w:val="yellow"/>
                <w:lang w:val="en-US" w:eastAsia="zh-CN" w:bidi="ar-SA"/>
              </w:rPr>
            </w:pPr>
            <w:r>
              <w:rPr>
                <w:rFonts w:hint="eastAsia" w:ascii="宋体" w:hAnsi="宋体" w:cs="宋体"/>
                <w:szCs w:val="21"/>
                <w:highlight w:val="none"/>
              </w:rPr>
              <w:t>公司外部供方的管理基本符合要求。</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8.4.3</w:t>
            </w:r>
          </w:p>
        </w:tc>
        <w:tc>
          <w:tcPr>
            <w:tcW w:w="10880" w:type="dxa"/>
            <w:vAlign w:val="top"/>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查产品</w:t>
            </w:r>
            <w:r>
              <w:rPr>
                <w:rFonts w:hint="eastAsia" w:ascii="宋体" w:hAnsi="宋体" w:cs="宋体"/>
                <w:szCs w:val="21"/>
                <w:highlight w:val="none"/>
                <w:lang w:eastAsia="zh-CN"/>
              </w:rPr>
              <w:t>《采购购销合同》</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1、供方：</w:t>
            </w:r>
            <w:r>
              <w:rPr>
                <w:rFonts w:hint="eastAsia" w:ascii="宋体" w:hAnsi="宋体" w:cs="宋体"/>
                <w:szCs w:val="21"/>
                <w:highlight w:val="none"/>
                <w:lang w:val="en-US" w:eastAsia="zh-CN"/>
              </w:rPr>
              <w:t>新疆勇信神州贸易有限公司 2020.03.06</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太阳能投光灯</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eastAsia="zh-CN"/>
              </w:rPr>
              <w:t>2、供方：</w:t>
            </w:r>
            <w:r>
              <w:rPr>
                <w:rFonts w:hint="eastAsia" w:ascii="宋体" w:hAnsi="宋体" w:cs="宋体"/>
                <w:szCs w:val="21"/>
                <w:highlight w:val="none"/>
                <w:lang w:val="en-US" w:eastAsia="zh-CN"/>
              </w:rPr>
              <w:t>乌鲁木齐冀衡发彩钢有限公司</w:t>
            </w:r>
            <w:r>
              <w:rPr>
                <w:rFonts w:hint="eastAsia" w:ascii="宋体" w:hAnsi="宋体" w:cs="宋体"/>
                <w:iCs/>
                <w:szCs w:val="21"/>
                <w:highlight w:val="none"/>
                <w:lang w:val="en-US" w:eastAsia="zh-CN"/>
              </w:rPr>
              <w:t xml:space="preserve">   </w:t>
            </w:r>
            <w:r>
              <w:rPr>
                <w:rFonts w:hint="eastAsia"/>
                <w:bCs/>
                <w:szCs w:val="21"/>
                <w:highlight w:val="none"/>
                <w:lang w:val="en-US" w:eastAsia="zh-CN"/>
              </w:rPr>
              <w:t xml:space="preserve"> 2019.10.28</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eastAsia="zh-CN"/>
              </w:rPr>
              <w:t>产品：</w:t>
            </w:r>
            <w:r>
              <w:rPr>
                <w:rFonts w:hint="eastAsia" w:ascii="宋体" w:hAnsi="宋体" w:cs="宋体"/>
                <w:iCs/>
                <w:szCs w:val="21"/>
                <w:highlight w:val="none"/>
                <w:lang w:val="en-US" w:eastAsia="zh-CN"/>
              </w:rPr>
              <w:t>彩钢板</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、供方：</w:t>
            </w:r>
            <w:r>
              <w:rPr>
                <w:rFonts w:hint="eastAsia" w:ascii="宋体" w:hAnsi="宋体" w:cs="宋体"/>
                <w:szCs w:val="21"/>
                <w:highlight w:val="none"/>
                <w:lang w:val="en-US" w:eastAsia="zh-CN"/>
              </w:rPr>
              <w:t xml:space="preserve">新疆深蓝科技有限公司  </w:t>
            </w:r>
            <w:r>
              <w:rPr>
                <w:rFonts w:hint="eastAsia" w:ascii="宋体" w:hAnsi="宋体" w:cs="宋体"/>
                <w:iCs/>
                <w:szCs w:val="21"/>
                <w:highlight w:val="none"/>
                <w:lang w:val="en-US" w:eastAsia="zh-CN"/>
              </w:rPr>
              <w:t xml:space="preserve">   </w:t>
            </w:r>
            <w:r>
              <w:rPr>
                <w:rFonts w:hint="eastAsia"/>
                <w:bCs/>
                <w:szCs w:val="21"/>
                <w:highlight w:val="none"/>
                <w:lang w:val="en-US" w:eastAsia="zh-CN"/>
              </w:rPr>
              <w:t xml:space="preserve"> 2019.12.20</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史密斯电落地炉</w:t>
            </w:r>
          </w:p>
          <w:p>
            <w:pPr>
              <w:spacing w:line="360" w:lineRule="auto"/>
              <w:ind w:firstLine="420" w:firstLineChars="200"/>
              <w:rPr>
                <w:rFonts w:hint="eastAsia"/>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公司的采购合同明确了采购产品的具体要求，且均在合格供方处进行采购。     </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eastAsia="zh-CN"/>
              </w:rPr>
              <w:t>外部供方的信息管理有效。</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line="320" w:lineRule="exact"/>
              <w:rPr>
                <w:rFonts w:hint="eastAsia" w:asciiTheme="minorEastAsia" w:hAnsiTheme="minorEastAsia" w:eastAsiaTheme="minorEastAsia"/>
                <w:szCs w:val="21"/>
              </w:rPr>
            </w:pPr>
            <w:r>
              <w:rPr>
                <w:rFonts w:hint="eastAsia" w:cs="Arial" w:asciiTheme="minorEastAsia" w:hAnsiTheme="minorEastAsia" w:eastAsiaTheme="minorEastAsia"/>
                <w:szCs w:val="21"/>
              </w:rPr>
              <w:t>顾客满意</w:t>
            </w:r>
          </w:p>
        </w:tc>
        <w:tc>
          <w:tcPr>
            <w:tcW w:w="960" w:type="dxa"/>
            <w:vAlign w:val="center"/>
          </w:tcPr>
          <w:p>
            <w:pPr>
              <w:spacing w:line="320" w:lineRule="exact"/>
              <w:rPr>
                <w:rFonts w:hint="eastAsia" w:cs="楷体" w:asciiTheme="minorEastAsia" w:hAnsiTheme="minorEastAsia" w:eastAsiaTheme="minorEastAsia"/>
                <w:szCs w:val="21"/>
              </w:rPr>
            </w:pPr>
            <w:r>
              <w:rPr>
                <w:rFonts w:hint="eastAsia" w:cs="Arial" w:asciiTheme="minorEastAsia" w:hAnsiTheme="minorEastAsia" w:eastAsiaTheme="minorEastAsia"/>
                <w:szCs w:val="21"/>
              </w:rPr>
              <w:t>9.1.2</w:t>
            </w:r>
          </w:p>
        </w:tc>
        <w:tc>
          <w:tcPr>
            <w:tcW w:w="10880" w:type="dxa"/>
            <w:vAlign w:val="center"/>
          </w:tcPr>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公司已建立和保持了《顾客满意度测量程序》，对顾客满意的监测的相关内容进行了规定，其包括了对调查方式、渠道、内容、频率等。</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公司采取对主要顾客进行满意度调查的形式，共发出</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份《顾客满意度调查表》，并有效回收，回收率100%。</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提供了顾客满意度/意见调查征询表 调查内容有：产品和服务质量、价格水平、服务态度等，查阅《顾客满意度/意见调查征询表》。对每一调查内容按百分制统计和计算。</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查《顾客满意度/意见调查征询表&gt;，记录真实有效。</w:t>
            </w:r>
          </w:p>
          <w:p>
            <w:pPr>
              <w:spacing w:line="320" w:lineRule="exact"/>
              <w:rPr>
                <w:rFonts w:hint="eastAsia" w:cs="楷体" w:asciiTheme="minorEastAsia" w:hAnsiTheme="minorEastAsia" w:eastAsiaTheme="minorEastAsia"/>
                <w:szCs w:val="21"/>
              </w:rPr>
            </w:pPr>
            <w:r>
              <w:rPr>
                <w:rFonts w:hint="eastAsia" w:asciiTheme="minorEastAsia" w:hAnsiTheme="minorEastAsia" w:eastAsiaTheme="minorEastAsia"/>
                <w:szCs w:val="21"/>
              </w:rPr>
              <w:t>提供《顾客满意度统计分析表》，顾客满意率达到9</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%，达到了质量目标的要求。调查未发现有顾客投诉。</w:t>
            </w:r>
          </w:p>
        </w:tc>
        <w:tc>
          <w:tcPr>
            <w:tcW w:w="709" w:type="dxa"/>
          </w:tcPr>
          <w:p>
            <w:pPr>
              <w:spacing w:line="320" w:lineRule="exact"/>
              <w:rPr>
                <w:rFonts w:asciiTheme="minorEastAsia" w:hAnsiTheme="minorEastAsia" w:eastAsiaTheme="minorEastAsia"/>
                <w:szCs w:val="21"/>
              </w:rPr>
            </w:pPr>
          </w:p>
        </w:tc>
      </w:tr>
    </w:tbl>
    <w:p>
      <w:pPr>
        <w:spacing w:line="320" w:lineRule="exact"/>
        <w:rPr>
          <w:rFonts w:hint="eastAsia" w:ascii="隶书" w:hAnsi="宋体" w:eastAsia="隶书"/>
          <w:bCs/>
          <w:color w:val="000000"/>
          <w:sz w:val="36"/>
          <w:szCs w:val="36"/>
        </w:rPr>
      </w:pPr>
      <w:r>
        <w:rPr>
          <w:rFonts w:hint="eastAsia" w:asciiTheme="minorEastAsia" w:hAnsiTheme="minorEastAsia" w:eastAsiaTheme="minorEastAsia"/>
          <w:sz w:val="21"/>
          <w:szCs w:val="21"/>
        </w:rPr>
        <w:t>说明：不符合标注</w:t>
      </w:r>
    </w:p>
    <w:p>
      <w:pPr>
        <w:pStyle w:val="9"/>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0"/>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5C666"/>
    <w:multiLevelType w:val="singleLevel"/>
    <w:tmpl w:val="8A65C666"/>
    <w:lvl w:ilvl="0" w:tentative="0">
      <w:start w:val="1"/>
      <w:numFmt w:val="decimal"/>
      <w:suff w:val="nothing"/>
      <w:lvlText w:val="%1）"/>
      <w:lvlJc w:val="left"/>
    </w:lvl>
  </w:abstractNum>
  <w:abstractNum w:abstractNumId="1">
    <w:nsid w:val="8E8A555A"/>
    <w:multiLevelType w:val="singleLevel"/>
    <w:tmpl w:val="8E8A555A"/>
    <w:lvl w:ilvl="0" w:tentative="0">
      <w:start w:val="1"/>
      <w:numFmt w:val="decimal"/>
      <w:suff w:val="nothing"/>
      <w:lvlText w:val="%1、"/>
      <w:lvlJc w:val="left"/>
    </w:lvl>
  </w:abstractNum>
  <w:abstractNum w:abstractNumId="2">
    <w:nsid w:val="933AADA3"/>
    <w:multiLevelType w:val="singleLevel"/>
    <w:tmpl w:val="933AADA3"/>
    <w:lvl w:ilvl="0" w:tentative="0">
      <w:start w:val="1"/>
      <w:numFmt w:val="decimal"/>
      <w:suff w:val="nothing"/>
      <w:lvlText w:val="%1、"/>
      <w:lvlJc w:val="left"/>
      <w:pPr>
        <w:ind w:left="315" w:leftChars="0" w:firstLine="0" w:firstLineChars="0"/>
      </w:pPr>
    </w:lvl>
  </w:abstractNum>
  <w:abstractNum w:abstractNumId="3">
    <w:nsid w:val="A56291B5"/>
    <w:multiLevelType w:val="singleLevel"/>
    <w:tmpl w:val="A56291B5"/>
    <w:lvl w:ilvl="0" w:tentative="0">
      <w:start w:val="2"/>
      <w:numFmt w:val="chineseCounting"/>
      <w:suff w:val="nothing"/>
      <w:lvlText w:val="%1、"/>
      <w:lvlJc w:val="left"/>
      <w:rPr>
        <w:rFonts w:hint="eastAsia"/>
      </w:rPr>
    </w:lvl>
  </w:abstractNum>
  <w:abstractNum w:abstractNumId="4">
    <w:nsid w:val="BCAE2143"/>
    <w:multiLevelType w:val="singleLevel"/>
    <w:tmpl w:val="BCAE2143"/>
    <w:lvl w:ilvl="0" w:tentative="0">
      <w:start w:val="1"/>
      <w:numFmt w:val="decimal"/>
      <w:suff w:val="nothing"/>
      <w:lvlText w:val="%1、"/>
      <w:lvlJc w:val="left"/>
    </w:lvl>
  </w:abstractNum>
  <w:abstractNum w:abstractNumId="5">
    <w:nsid w:val="3D9BB05F"/>
    <w:multiLevelType w:val="singleLevel"/>
    <w:tmpl w:val="3D9BB05F"/>
    <w:lvl w:ilvl="0" w:tentative="0">
      <w:start w:val="1"/>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lvl>
  </w:abstractNum>
  <w:num w:numId="1">
    <w:abstractNumId w:val="6"/>
  </w:num>
  <w:num w:numId="2">
    <w:abstractNumId w:val="0"/>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229F"/>
    <w:rsid w:val="00087997"/>
    <w:rsid w:val="000B0F58"/>
    <w:rsid w:val="000C49F7"/>
    <w:rsid w:val="000C5CF4"/>
    <w:rsid w:val="00156BDB"/>
    <w:rsid w:val="001779F8"/>
    <w:rsid w:val="00191F34"/>
    <w:rsid w:val="001A2D7F"/>
    <w:rsid w:val="001B4559"/>
    <w:rsid w:val="001C3D64"/>
    <w:rsid w:val="001F19B3"/>
    <w:rsid w:val="001F4076"/>
    <w:rsid w:val="002348A4"/>
    <w:rsid w:val="002939AD"/>
    <w:rsid w:val="002C1C1E"/>
    <w:rsid w:val="002D052C"/>
    <w:rsid w:val="00305170"/>
    <w:rsid w:val="003054F8"/>
    <w:rsid w:val="00326DAB"/>
    <w:rsid w:val="00337922"/>
    <w:rsid w:val="00340867"/>
    <w:rsid w:val="00351BBE"/>
    <w:rsid w:val="0037364C"/>
    <w:rsid w:val="00380837"/>
    <w:rsid w:val="003A198A"/>
    <w:rsid w:val="003A434B"/>
    <w:rsid w:val="003C1EA9"/>
    <w:rsid w:val="003C7502"/>
    <w:rsid w:val="003E3F16"/>
    <w:rsid w:val="003E4034"/>
    <w:rsid w:val="00400C50"/>
    <w:rsid w:val="00410914"/>
    <w:rsid w:val="004126DF"/>
    <w:rsid w:val="0042712D"/>
    <w:rsid w:val="00431709"/>
    <w:rsid w:val="00461F69"/>
    <w:rsid w:val="00484C75"/>
    <w:rsid w:val="004867BB"/>
    <w:rsid w:val="00490D95"/>
    <w:rsid w:val="004E6218"/>
    <w:rsid w:val="004F1ABA"/>
    <w:rsid w:val="005323B7"/>
    <w:rsid w:val="00536930"/>
    <w:rsid w:val="00541113"/>
    <w:rsid w:val="00550F48"/>
    <w:rsid w:val="00564E53"/>
    <w:rsid w:val="00597E56"/>
    <w:rsid w:val="005B4D5E"/>
    <w:rsid w:val="005D5659"/>
    <w:rsid w:val="005E3396"/>
    <w:rsid w:val="00600C20"/>
    <w:rsid w:val="00604D34"/>
    <w:rsid w:val="00623A8D"/>
    <w:rsid w:val="00630D8A"/>
    <w:rsid w:val="006329B3"/>
    <w:rsid w:val="006329B8"/>
    <w:rsid w:val="00644FE2"/>
    <w:rsid w:val="00647519"/>
    <w:rsid w:val="006504AE"/>
    <w:rsid w:val="00653135"/>
    <w:rsid w:val="00654193"/>
    <w:rsid w:val="0067640C"/>
    <w:rsid w:val="006B2AD0"/>
    <w:rsid w:val="006D1781"/>
    <w:rsid w:val="006D183C"/>
    <w:rsid w:val="006E678B"/>
    <w:rsid w:val="00702402"/>
    <w:rsid w:val="0071472A"/>
    <w:rsid w:val="0071538A"/>
    <w:rsid w:val="007203B0"/>
    <w:rsid w:val="00723160"/>
    <w:rsid w:val="00746A02"/>
    <w:rsid w:val="00771F54"/>
    <w:rsid w:val="007757F3"/>
    <w:rsid w:val="007D29E7"/>
    <w:rsid w:val="007E3D0C"/>
    <w:rsid w:val="007E6AEB"/>
    <w:rsid w:val="0080244E"/>
    <w:rsid w:val="00804C45"/>
    <w:rsid w:val="00837BE9"/>
    <w:rsid w:val="008573BB"/>
    <w:rsid w:val="00866E06"/>
    <w:rsid w:val="0089223D"/>
    <w:rsid w:val="008973EE"/>
    <w:rsid w:val="008977D0"/>
    <w:rsid w:val="008A46D0"/>
    <w:rsid w:val="008B0E7F"/>
    <w:rsid w:val="008B5CA5"/>
    <w:rsid w:val="008F4634"/>
    <w:rsid w:val="009051F4"/>
    <w:rsid w:val="00907EF3"/>
    <w:rsid w:val="009272D8"/>
    <w:rsid w:val="009312C2"/>
    <w:rsid w:val="00937726"/>
    <w:rsid w:val="00940CD3"/>
    <w:rsid w:val="00971600"/>
    <w:rsid w:val="0097622D"/>
    <w:rsid w:val="00977722"/>
    <w:rsid w:val="00982346"/>
    <w:rsid w:val="009973B4"/>
    <w:rsid w:val="009A0715"/>
    <w:rsid w:val="009B29DE"/>
    <w:rsid w:val="009C28C1"/>
    <w:rsid w:val="009E35BD"/>
    <w:rsid w:val="009F7EED"/>
    <w:rsid w:val="00A30B0E"/>
    <w:rsid w:val="00A31B31"/>
    <w:rsid w:val="00A47575"/>
    <w:rsid w:val="00A503EF"/>
    <w:rsid w:val="00A80636"/>
    <w:rsid w:val="00A95188"/>
    <w:rsid w:val="00AA1432"/>
    <w:rsid w:val="00AB7B75"/>
    <w:rsid w:val="00AD4305"/>
    <w:rsid w:val="00AF0AAB"/>
    <w:rsid w:val="00B124D6"/>
    <w:rsid w:val="00B75DF3"/>
    <w:rsid w:val="00B81685"/>
    <w:rsid w:val="00B8274B"/>
    <w:rsid w:val="00B9579F"/>
    <w:rsid w:val="00BF394A"/>
    <w:rsid w:val="00BF597E"/>
    <w:rsid w:val="00C07BD7"/>
    <w:rsid w:val="00C138B1"/>
    <w:rsid w:val="00C15F33"/>
    <w:rsid w:val="00C51A36"/>
    <w:rsid w:val="00C55228"/>
    <w:rsid w:val="00C649AA"/>
    <w:rsid w:val="00C9614B"/>
    <w:rsid w:val="00CA07AE"/>
    <w:rsid w:val="00CB1BD4"/>
    <w:rsid w:val="00CB54D1"/>
    <w:rsid w:val="00CC7C72"/>
    <w:rsid w:val="00CE315A"/>
    <w:rsid w:val="00CF4626"/>
    <w:rsid w:val="00D00A9B"/>
    <w:rsid w:val="00D05090"/>
    <w:rsid w:val="00D06F59"/>
    <w:rsid w:val="00D258D5"/>
    <w:rsid w:val="00D71C9A"/>
    <w:rsid w:val="00D8388C"/>
    <w:rsid w:val="00D84B96"/>
    <w:rsid w:val="00D97F87"/>
    <w:rsid w:val="00DE3704"/>
    <w:rsid w:val="00DE4E4C"/>
    <w:rsid w:val="00E002C3"/>
    <w:rsid w:val="00E06CF5"/>
    <w:rsid w:val="00E16BF7"/>
    <w:rsid w:val="00E43878"/>
    <w:rsid w:val="00E6224C"/>
    <w:rsid w:val="00EB0164"/>
    <w:rsid w:val="00EB7D5D"/>
    <w:rsid w:val="00ED0F62"/>
    <w:rsid w:val="00EE0488"/>
    <w:rsid w:val="00F016D3"/>
    <w:rsid w:val="00F12FEB"/>
    <w:rsid w:val="00F50C3B"/>
    <w:rsid w:val="00FA4678"/>
    <w:rsid w:val="00FD07E2"/>
    <w:rsid w:val="00FD315D"/>
    <w:rsid w:val="00FF050A"/>
    <w:rsid w:val="00FF2AC6"/>
    <w:rsid w:val="00FF64E4"/>
    <w:rsid w:val="010D2637"/>
    <w:rsid w:val="010E24F7"/>
    <w:rsid w:val="010F19A2"/>
    <w:rsid w:val="01171237"/>
    <w:rsid w:val="012026DC"/>
    <w:rsid w:val="01260B88"/>
    <w:rsid w:val="01321B97"/>
    <w:rsid w:val="01490194"/>
    <w:rsid w:val="014A28E5"/>
    <w:rsid w:val="0161638F"/>
    <w:rsid w:val="01627375"/>
    <w:rsid w:val="018A484D"/>
    <w:rsid w:val="018A7307"/>
    <w:rsid w:val="019B1F48"/>
    <w:rsid w:val="01AB381A"/>
    <w:rsid w:val="01B458D4"/>
    <w:rsid w:val="01BC040B"/>
    <w:rsid w:val="01BE45C2"/>
    <w:rsid w:val="01BE695F"/>
    <w:rsid w:val="01DE2CFC"/>
    <w:rsid w:val="01F34C23"/>
    <w:rsid w:val="020107F8"/>
    <w:rsid w:val="020A49B8"/>
    <w:rsid w:val="0220131A"/>
    <w:rsid w:val="02253797"/>
    <w:rsid w:val="022C27C9"/>
    <w:rsid w:val="02413D91"/>
    <w:rsid w:val="02485E3A"/>
    <w:rsid w:val="02494F1A"/>
    <w:rsid w:val="02496002"/>
    <w:rsid w:val="025C20E1"/>
    <w:rsid w:val="026B770F"/>
    <w:rsid w:val="028B5FF7"/>
    <w:rsid w:val="02906A82"/>
    <w:rsid w:val="02957496"/>
    <w:rsid w:val="02994782"/>
    <w:rsid w:val="029A5DCF"/>
    <w:rsid w:val="02B72F3D"/>
    <w:rsid w:val="02B9305F"/>
    <w:rsid w:val="02BC65C3"/>
    <w:rsid w:val="02BE13CD"/>
    <w:rsid w:val="02C64B59"/>
    <w:rsid w:val="02CF13C8"/>
    <w:rsid w:val="02CF5C89"/>
    <w:rsid w:val="02D87E5C"/>
    <w:rsid w:val="02E24E8A"/>
    <w:rsid w:val="030A44CA"/>
    <w:rsid w:val="032908BD"/>
    <w:rsid w:val="033E205F"/>
    <w:rsid w:val="033F39E6"/>
    <w:rsid w:val="03447B4F"/>
    <w:rsid w:val="035D2A23"/>
    <w:rsid w:val="035E7ECA"/>
    <w:rsid w:val="036170E5"/>
    <w:rsid w:val="03640EBD"/>
    <w:rsid w:val="03795C8B"/>
    <w:rsid w:val="037F3358"/>
    <w:rsid w:val="038933A6"/>
    <w:rsid w:val="038F6D9A"/>
    <w:rsid w:val="03920EE1"/>
    <w:rsid w:val="03923169"/>
    <w:rsid w:val="03977B41"/>
    <w:rsid w:val="039B39B4"/>
    <w:rsid w:val="03A12B5E"/>
    <w:rsid w:val="03BE6B19"/>
    <w:rsid w:val="03C36674"/>
    <w:rsid w:val="03CE2DBA"/>
    <w:rsid w:val="03D70F5F"/>
    <w:rsid w:val="03EB3DE7"/>
    <w:rsid w:val="03F77F65"/>
    <w:rsid w:val="04173607"/>
    <w:rsid w:val="041A0447"/>
    <w:rsid w:val="04212269"/>
    <w:rsid w:val="04240AE4"/>
    <w:rsid w:val="04295AD5"/>
    <w:rsid w:val="042B6A01"/>
    <w:rsid w:val="042E7B98"/>
    <w:rsid w:val="044475CD"/>
    <w:rsid w:val="044A12DC"/>
    <w:rsid w:val="045F404E"/>
    <w:rsid w:val="04637419"/>
    <w:rsid w:val="0473471B"/>
    <w:rsid w:val="048156FF"/>
    <w:rsid w:val="048D4FD9"/>
    <w:rsid w:val="04B34017"/>
    <w:rsid w:val="04B37CB0"/>
    <w:rsid w:val="04C30DBD"/>
    <w:rsid w:val="04CA6CEF"/>
    <w:rsid w:val="04D133E8"/>
    <w:rsid w:val="04DA28EA"/>
    <w:rsid w:val="04DA2AFF"/>
    <w:rsid w:val="04DD7568"/>
    <w:rsid w:val="04E71A99"/>
    <w:rsid w:val="04F32E0F"/>
    <w:rsid w:val="04F41B80"/>
    <w:rsid w:val="04F50520"/>
    <w:rsid w:val="04F7584A"/>
    <w:rsid w:val="04F77779"/>
    <w:rsid w:val="05014C2E"/>
    <w:rsid w:val="05043775"/>
    <w:rsid w:val="05045F2D"/>
    <w:rsid w:val="050D624C"/>
    <w:rsid w:val="051105CF"/>
    <w:rsid w:val="051C1C41"/>
    <w:rsid w:val="051F5989"/>
    <w:rsid w:val="05227701"/>
    <w:rsid w:val="0526401F"/>
    <w:rsid w:val="054E0145"/>
    <w:rsid w:val="055C779F"/>
    <w:rsid w:val="055E7E21"/>
    <w:rsid w:val="055F53BD"/>
    <w:rsid w:val="0562239A"/>
    <w:rsid w:val="0563502F"/>
    <w:rsid w:val="056D6F72"/>
    <w:rsid w:val="057531A5"/>
    <w:rsid w:val="057561DF"/>
    <w:rsid w:val="05816C38"/>
    <w:rsid w:val="05A06A82"/>
    <w:rsid w:val="05A5636F"/>
    <w:rsid w:val="05AE7EE9"/>
    <w:rsid w:val="05BF7221"/>
    <w:rsid w:val="05C82071"/>
    <w:rsid w:val="05D858A9"/>
    <w:rsid w:val="05E42263"/>
    <w:rsid w:val="05E47DE6"/>
    <w:rsid w:val="05E53A9D"/>
    <w:rsid w:val="06021069"/>
    <w:rsid w:val="062A548C"/>
    <w:rsid w:val="06306B57"/>
    <w:rsid w:val="063257CE"/>
    <w:rsid w:val="06390A92"/>
    <w:rsid w:val="063A2BEC"/>
    <w:rsid w:val="063D3B52"/>
    <w:rsid w:val="063D746B"/>
    <w:rsid w:val="064E223D"/>
    <w:rsid w:val="066B2C54"/>
    <w:rsid w:val="066B2F77"/>
    <w:rsid w:val="06715DEE"/>
    <w:rsid w:val="068837F2"/>
    <w:rsid w:val="069054C6"/>
    <w:rsid w:val="06905504"/>
    <w:rsid w:val="069548B1"/>
    <w:rsid w:val="06971717"/>
    <w:rsid w:val="06A429DA"/>
    <w:rsid w:val="06AA5BCF"/>
    <w:rsid w:val="06B60170"/>
    <w:rsid w:val="06C14E9F"/>
    <w:rsid w:val="06C5178C"/>
    <w:rsid w:val="06CD0615"/>
    <w:rsid w:val="06D001AD"/>
    <w:rsid w:val="06D25AFB"/>
    <w:rsid w:val="06D73D5F"/>
    <w:rsid w:val="06DA70E5"/>
    <w:rsid w:val="06DC528E"/>
    <w:rsid w:val="06FC2DDA"/>
    <w:rsid w:val="0700205B"/>
    <w:rsid w:val="070A7239"/>
    <w:rsid w:val="072E6175"/>
    <w:rsid w:val="07316782"/>
    <w:rsid w:val="074354A5"/>
    <w:rsid w:val="074467C0"/>
    <w:rsid w:val="074A1F64"/>
    <w:rsid w:val="07654684"/>
    <w:rsid w:val="077A4C9B"/>
    <w:rsid w:val="077C3460"/>
    <w:rsid w:val="078566E0"/>
    <w:rsid w:val="07886606"/>
    <w:rsid w:val="078C63A3"/>
    <w:rsid w:val="078D3E8E"/>
    <w:rsid w:val="078F665E"/>
    <w:rsid w:val="07914635"/>
    <w:rsid w:val="079A3A06"/>
    <w:rsid w:val="079A6323"/>
    <w:rsid w:val="07A15330"/>
    <w:rsid w:val="07B24588"/>
    <w:rsid w:val="07B5433B"/>
    <w:rsid w:val="07B56D92"/>
    <w:rsid w:val="07C07102"/>
    <w:rsid w:val="07DA41DA"/>
    <w:rsid w:val="07FD4EDD"/>
    <w:rsid w:val="080127D3"/>
    <w:rsid w:val="08045E6A"/>
    <w:rsid w:val="08095088"/>
    <w:rsid w:val="080D5252"/>
    <w:rsid w:val="08126478"/>
    <w:rsid w:val="08141EB5"/>
    <w:rsid w:val="08190240"/>
    <w:rsid w:val="08215338"/>
    <w:rsid w:val="08245DAF"/>
    <w:rsid w:val="0828454A"/>
    <w:rsid w:val="082E191C"/>
    <w:rsid w:val="083E4B5E"/>
    <w:rsid w:val="083F3537"/>
    <w:rsid w:val="086225A5"/>
    <w:rsid w:val="08625764"/>
    <w:rsid w:val="0866764A"/>
    <w:rsid w:val="087248A0"/>
    <w:rsid w:val="08751C82"/>
    <w:rsid w:val="088231D8"/>
    <w:rsid w:val="088C0320"/>
    <w:rsid w:val="08941D1C"/>
    <w:rsid w:val="089A4EC7"/>
    <w:rsid w:val="08A54A30"/>
    <w:rsid w:val="08AB374B"/>
    <w:rsid w:val="08B16D99"/>
    <w:rsid w:val="08B6587C"/>
    <w:rsid w:val="08BC3948"/>
    <w:rsid w:val="08BF7FAB"/>
    <w:rsid w:val="08C32C88"/>
    <w:rsid w:val="08C3799D"/>
    <w:rsid w:val="08C43523"/>
    <w:rsid w:val="08CF023F"/>
    <w:rsid w:val="08D913DF"/>
    <w:rsid w:val="08EF0256"/>
    <w:rsid w:val="08F77470"/>
    <w:rsid w:val="08F94256"/>
    <w:rsid w:val="09040B8A"/>
    <w:rsid w:val="090961FE"/>
    <w:rsid w:val="0911381E"/>
    <w:rsid w:val="09162DAF"/>
    <w:rsid w:val="092628F7"/>
    <w:rsid w:val="092E1CE8"/>
    <w:rsid w:val="09336F24"/>
    <w:rsid w:val="09492DB4"/>
    <w:rsid w:val="094C3FE3"/>
    <w:rsid w:val="09575DA5"/>
    <w:rsid w:val="097B7F93"/>
    <w:rsid w:val="09971506"/>
    <w:rsid w:val="09996A51"/>
    <w:rsid w:val="09B41EED"/>
    <w:rsid w:val="09BB0B45"/>
    <w:rsid w:val="09C474CA"/>
    <w:rsid w:val="09CB69D9"/>
    <w:rsid w:val="09D613AE"/>
    <w:rsid w:val="09DA52D6"/>
    <w:rsid w:val="09DD421D"/>
    <w:rsid w:val="09E47E21"/>
    <w:rsid w:val="09E80561"/>
    <w:rsid w:val="09ED1482"/>
    <w:rsid w:val="09F847A2"/>
    <w:rsid w:val="0A0A7811"/>
    <w:rsid w:val="0A0D6FDF"/>
    <w:rsid w:val="0A1644A2"/>
    <w:rsid w:val="0A183A75"/>
    <w:rsid w:val="0A1B6C21"/>
    <w:rsid w:val="0A206BD1"/>
    <w:rsid w:val="0A301792"/>
    <w:rsid w:val="0A303874"/>
    <w:rsid w:val="0A312819"/>
    <w:rsid w:val="0A3D4617"/>
    <w:rsid w:val="0A4630F9"/>
    <w:rsid w:val="0A6034D5"/>
    <w:rsid w:val="0A6549EE"/>
    <w:rsid w:val="0A662DC9"/>
    <w:rsid w:val="0A6A3877"/>
    <w:rsid w:val="0A6C7D24"/>
    <w:rsid w:val="0A80525D"/>
    <w:rsid w:val="0A823E4F"/>
    <w:rsid w:val="0A825C23"/>
    <w:rsid w:val="0A920E78"/>
    <w:rsid w:val="0A9A3759"/>
    <w:rsid w:val="0AA401AD"/>
    <w:rsid w:val="0AA91078"/>
    <w:rsid w:val="0AAF5157"/>
    <w:rsid w:val="0ACC0733"/>
    <w:rsid w:val="0AE64B0A"/>
    <w:rsid w:val="0AEB3B2D"/>
    <w:rsid w:val="0AF35B8A"/>
    <w:rsid w:val="0AFB66A6"/>
    <w:rsid w:val="0B1552BC"/>
    <w:rsid w:val="0B16459E"/>
    <w:rsid w:val="0B227220"/>
    <w:rsid w:val="0B2405A7"/>
    <w:rsid w:val="0B243AFD"/>
    <w:rsid w:val="0B3277D2"/>
    <w:rsid w:val="0B352389"/>
    <w:rsid w:val="0B3A24C6"/>
    <w:rsid w:val="0B507521"/>
    <w:rsid w:val="0B652E0A"/>
    <w:rsid w:val="0B68630A"/>
    <w:rsid w:val="0B7656A2"/>
    <w:rsid w:val="0B870AC0"/>
    <w:rsid w:val="0B8F2BE7"/>
    <w:rsid w:val="0B8F4D3B"/>
    <w:rsid w:val="0B9053BD"/>
    <w:rsid w:val="0BA336EA"/>
    <w:rsid w:val="0BB16265"/>
    <w:rsid w:val="0BC64B54"/>
    <w:rsid w:val="0BDB026A"/>
    <w:rsid w:val="0BDE106C"/>
    <w:rsid w:val="0BE40487"/>
    <w:rsid w:val="0BE536A5"/>
    <w:rsid w:val="0BE60FD3"/>
    <w:rsid w:val="0BE919A5"/>
    <w:rsid w:val="0BF07597"/>
    <w:rsid w:val="0BF74EA0"/>
    <w:rsid w:val="0C131866"/>
    <w:rsid w:val="0C1F6C75"/>
    <w:rsid w:val="0C233613"/>
    <w:rsid w:val="0C2B00EE"/>
    <w:rsid w:val="0C301951"/>
    <w:rsid w:val="0C3D6033"/>
    <w:rsid w:val="0C417D73"/>
    <w:rsid w:val="0C504648"/>
    <w:rsid w:val="0C520637"/>
    <w:rsid w:val="0C534B50"/>
    <w:rsid w:val="0C541490"/>
    <w:rsid w:val="0C5443E7"/>
    <w:rsid w:val="0C55133B"/>
    <w:rsid w:val="0C571A6E"/>
    <w:rsid w:val="0C591DD8"/>
    <w:rsid w:val="0C5A2929"/>
    <w:rsid w:val="0C684DA9"/>
    <w:rsid w:val="0C787740"/>
    <w:rsid w:val="0C810E28"/>
    <w:rsid w:val="0C884746"/>
    <w:rsid w:val="0C885586"/>
    <w:rsid w:val="0C8B5EE6"/>
    <w:rsid w:val="0C90222C"/>
    <w:rsid w:val="0C91322D"/>
    <w:rsid w:val="0CA23986"/>
    <w:rsid w:val="0CA56B94"/>
    <w:rsid w:val="0CA95AAB"/>
    <w:rsid w:val="0CB16999"/>
    <w:rsid w:val="0CB44556"/>
    <w:rsid w:val="0CB97F40"/>
    <w:rsid w:val="0CC54C2B"/>
    <w:rsid w:val="0CCA5340"/>
    <w:rsid w:val="0CD566A3"/>
    <w:rsid w:val="0CE71993"/>
    <w:rsid w:val="0CE759C6"/>
    <w:rsid w:val="0CEA3BD2"/>
    <w:rsid w:val="0CEA4372"/>
    <w:rsid w:val="0CEE1407"/>
    <w:rsid w:val="0CF31341"/>
    <w:rsid w:val="0D110ACA"/>
    <w:rsid w:val="0D1262A2"/>
    <w:rsid w:val="0D136D0F"/>
    <w:rsid w:val="0D177095"/>
    <w:rsid w:val="0D1E1638"/>
    <w:rsid w:val="0D1F66FF"/>
    <w:rsid w:val="0D2C5D5C"/>
    <w:rsid w:val="0D353486"/>
    <w:rsid w:val="0D570EA2"/>
    <w:rsid w:val="0D5B5F83"/>
    <w:rsid w:val="0D693DCB"/>
    <w:rsid w:val="0D742C34"/>
    <w:rsid w:val="0D7E4E64"/>
    <w:rsid w:val="0D7F4546"/>
    <w:rsid w:val="0D8C63C2"/>
    <w:rsid w:val="0D907F26"/>
    <w:rsid w:val="0D9457AB"/>
    <w:rsid w:val="0DA11654"/>
    <w:rsid w:val="0DA95D2E"/>
    <w:rsid w:val="0DB5161E"/>
    <w:rsid w:val="0DB770E6"/>
    <w:rsid w:val="0DBD72D0"/>
    <w:rsid w:val="0DDF3078"/>
    <w:rsid w:val="0DE32F15"/>
    <w:rsid w:val="0DE56B78"/>
    <w:rsid w:val="0E035836"/>
    <w:rsid w:val="0E067B39"/>
    <w:rsid w:val="0E0D49C0"/>
    <w:rsid w:val="0E120358"/>
    <w:rsid w:val="0E2009AD"/>
    <w:rsid w:val="0E2019BC"/>
    <w:rsid w:val="0E35329C"/>
    <w:rsid w:val="0E3B2C02"/>
    <w:rsid w:val="0E3F0673"/>
    <w:rsid w:val="0E4362C2"/>
    <w:rsid w:val="0E442893"/>
    <w:rsid w:val="0E517280"/>
    <w:rsid w:val="0E552EB5"/>
    <w:rsid w:val="0E594F3D"/>
    <w:rsid w:val="0E5C269C"/>
    <w:rsid w:val="0E5C4207"/>
    <w:rsid w:val="0E5D2797"/>
    <w:rsid w:val="0E655351"/>
    <w:rsid w:val="0E6E5EBF"/>
    <w:rsid w:val="0E6F39BB"/>
    <w:rsid w:val="0E807B7C"/>
    <w:rsid w:val="0E8114E7"/>
    <w:rsid w:val="0E8A6B39"/>
    <w:rsid w:val="0EA07182"/>
    <w:rsid w:val="0EA50A4E"/>
    <w:rsid w:val="0EAD2651"/>
    <w:rsid w:val="0EAD73AA"/>
    <w:rsid w:val="0EB05E4C"/>
    <w:rsid w:val="0EB10318"/>
    <w:rsid w:val="0EC23E42"/>
    <w:rsid w:val="0ECE130A"/>
    <w:rsid w:val="0ED347A6"/>
    <w:rsid w:val="0ED44E03"/>
    <w:rsid w:val="0EE029F8"/>
    <w:rsid w:val="0EE15017"/>
    <w:rsid w:val="0EE36654"/>
    <w:rsid w:val="0EE408DE"/>
    <w:rsid w:val="0EF46859"/>
    <w:rsid w:val="0F026190"/>
    <w:rsid w:val="0F047A4C"/>
    <w:rsid w:val="0F0E44DC"/>
    <w:rsid w:val="0F1C6970"/>
    <w:rsid w:val="0F25339E"/>
    <w:rsid w:val="0F2F714B"/>
    <w:rsid w:val="0F3B2232"/>
    <w:rsid w:val="0F3B2E88"/>
    <w:rsid w:val="0F3B373F"/>
    <w:rsid w:val="0F47195F"/>
    <w:rsid w:val="0F4806C7"/>
    <w:rsid w:val="0F507361"/>
    <w:rsid w:val="0F525BC4"/>
    <w:rsid w:val="0F564D58"/>
    <w:rsid w:val="0F56702A"/>
    <w:rsid w:val="0F59158E"/>
    <w:rsid w:val="0F646DF3"/>
    <w:rsid w:val="0F65782E"/>
    <w:rsid w:val="0F751563"/>
    <w:rsid w:val="0F87782A"/>
    <w:rsid w:val="0F984F7F"/>
    <w:rsid w:val="0F9D21C7"/>
    <w:rsid w:val="0FA279C3"/>
    <w:rsid w:val="0FA42610"/>
    <w:rsid w:val="0FA852D5"/>
    <w:rsid w:val="0FC87F4F"/>
    <w:rsid w:val="0FCF5E6E"/>
    <w:rsid w:val="0FF57921"/>
    <w:rsid w:val="0FFC0993"/>
    <w:rsid w:val="0FFC59F7"/>
    <w:rsid w:val="10005544"/>
    <w:rsid w:val="10041A5A"/>
    <w:rsid w:val="10072076"/>
    <w:rsid w:val="10077750"/>
    <w:rsid w:val="10166EDD"/>
    <w:rsid w:val="10341FD9"/>
    <w:rsid w:val="103A6CAE"/>
    <w:rsid w:val="10462098"/>
    <w:rsid w:val="10490D82"/>
    <w:rsid w:val="104A4BD9"/>
    <w:rsid w:val="104E1AD2"/>
    <w:rsid w:val="105073F3"/>
    <w:rsid w:val="106114D1"/>
    <w:rsid w:val="10662DD5"/>
    <w:rsid w:val="10701E6F"/>
    <w:rsid w:val="107444C7"/>
    <w:rsid w:val="107A29A5"/>
    <w:rsid w:val="10813A5A"/>
    <w:rsid w:val="108219C2"/>
    <w:rsid w:val="10850E3B"/>
    <w:rsid w:val="108F59DF"/>
    <w:rsid w:val="10986569"/>
    <w:rsid w:val="109D3BA8"/>
    <w:rsid w:val="10A3459E"/>
    <w:rsid w:val="10A90E0D"/>
    <w:rsid w:val="10AD2A03"/>
    <w:rsid w:val="10BA0A86"/>
    <w:rsid w:val="10BB189A"/>
    <w:rsid w:val="10BB4124"/>
    <w:rsid w:val="10CA4FBA"/>
    <w:rsid w:val="10CC5740"/>
    <w:rsid w:val="10D81A90"/>
    <w:rsid w:val="10E010CD"/>
    <w:rsid w:val="10EB1C23"/>
    <w:rsid w:val="10F807FC"/>
    <w:rsid w:val="10FF4DDC"/>
    <w:rsid w:val="11014B03"/>
    <w:rsid w:val="110744C8"/>
    <w:rsid w:val="1115164B"/>
    <w:rsid w:val="111A1433"/>
    <w:rsid w:val="111B596C"/>
    <w:rsid w:val="11231368"/>
    <w:rsid w:val="112B12C0"/>
    <w:rsid w:val="11395E14"/>
    <w:rsid w:val="11494FCA"/>
    <w:rsid w:val="114D27E3"/>
    <w:rsid w:val="115F7746"/>
    <w:rsid w:val="116D4C69"/>
    <w:rsid w:val="116E2B81"/>
    <w:rsid w:val="11732DB4"/>
    <w:rsid w:val="11864BB7"/>
    <w:rsid w:val="1197573E"/>
    <w:rsid w:val="119F2255"/>
    <w:rsid w:val="11A51C16"/>
    <w:rsid w:val="11A90052"/>
    <w:rsid w:val="11B50075"/>
    <w:rsid w:val="11BF01CD"/>
    <w:rsid w:val="11BF6C10"/>
    <w:rsid w:val="11CA1BA7"/>
    <w:rsid w:val="11E33E4F"/>
    <w:rsid w:val="11E67314"/>
    <w:rsid w:val="11EC02AC"/>
    <w:rsid w:val="11F040E2"/>
    <w:rsid w:val="11F26318"/>
    <w:rsid w:val="11F2749F"/>
    <w:rsid w:val="11F342D2"/>
    <w:rsid w:val="11F65EED"/>
    <w:rsid w:val="11F95C11"/>
    <w:rsid w:val="12100CA1"/>
    <w:rsid w:val="12182DA5"/>
    <w:rsid w:val="121B2557"/>
    <w:rsid w:val="121D2950"/>
    <w:rsid w:val="121D2B74"/>
    <w:rsid w:val="12211F34"/>
    <w:rsid w:val="12230C1B"/>
    <w:rsid w:val="12463F39"/>
    <w:rsid w:val="1254195E"/>
    <w:rsid w:val="12683E9B"/>
    <w:rsid w:val="126B257A"/>
    <w:rsid w:val="127708E6"/>
    <w:rsid w:val="12797E3A"/>
    <w:rsid w:val="127A5BD2"/>
    <w:rsid w:val="128261AA"/>
    <w:rsid w:val="129A5707"/>
    <w:rsid w:val="129A7AFA"/>
    <w:rsid w:val="12AC31AE"/>
    <w:rsid w:val="12BA1818"/>
    <w:rsid w:val="12C262DD"/>
    <w:rsid w:val="12C87FBE"/>
    <w:rsid w:val="12D32564"/>
    <w:rsid w:val="12D6061E"/>
    <w:rsid w:val="12E17631"/>
    <w:rsid w:val="12E66EB9"/>
    <w:rsid w:val="12E67468"/>
    <w:rsid w:val="12E91C36"/>
    <w:rsid w:val="13117B6B"/>
    <w:rsid w:val="1328676B"/>
    <w:rsid w:val="132C487A"/>
    <w:rsid w:val="132F37D9"/>
    <w:rsid w:val="13331E1C"/>
    <w:rsid w:val="133D51F4"/>
    <w:rsid w:val="134224AD"/>
    <w:rsid w:val="13483360"/>
    <w:rsid w:val="13534C8E"/>
    <w:rsid w:val="1355212B"/>
    <w:rsid w:val="137C47A3"/>
    <w:rsid w:val="13864AAB"/>
    <w:rsid w:val="13873A5E"/>
    <w:rsid w:val="13883B75"/>
    <w:rsid w:val="138A5EB9"/>
    <w:rsid w:val="13917B20"/>
    <w:rsid w:val="139D7FCB"/>
    <w:rsid w:val="139F4E73"/>
    <w:rsid w:val="13AD0A79"/>
    <w:rsid w:val="13AE0731"/>
    <w:rsid w:val="13AE0C1A"/>
    <w:rsid w:val="13BD0CA0"/>
    <w:rsid w:val="13CD36B4"/>
    <w:rsid w:val="13DA45E2"/>
    <w:rsid w:val="13DC4914"/>
    <w:rsid w:val="13E51B01"/>
    <w:rsid w:val="13EC08C0"/>
    <w:rsid w:val="13F625FF"/>
    <w:rsid w:val="1406206A"/>
    <w:rsid w:val="14215465"/>
    <w:rsid w:val="1422377E"/>
    <w:rsid w:val="14244655"/>
    <w:rsid w:val="143F6793"/>
    <w:rsid w:val="14567DFE"/>
    <w:rsid w:val="145C43D7"/>
    <w:rsid w:val="146A5294"/>
    <w:rsid w:val="14761608"/>
    <w:rsid w:val="1489633A"/>
    <w:rsid w:val="14985185"/>
    <w:rsid w:val="149D64E1"/>
    <w:rsid w:val="14A06BAF"/>
    <w:rsid w:val="14B46B31"/>
    <w:rsid w:val="14B61375"/>
    <w:rsid w:val="14BD5B3E"/>
    <w:rsid w:val="14C43974"/>
    <w:rsid w:val="14C86F7D"/>
    <w:rsid w:val="14CB704C"/>
    <w:rsid w:val="14D51E54"/>
    <w:rsid w:val="14E70788"/>
    <w:rsid w:val="14EB3DB3"/>
    <w:rsid w:val="14F9599C"/>
    <w:rsid w:val="150530E3"/>
    <w:rsid w:val="15073C6A"/>
    <w:rsid w:val="150A44DD"/>
    <w:rsid w:val="152348A0"/>
    <w:rsid w:val="152B4F62"/>
    <w:rsid w:val="154A5CEC"/>
    <w:rsid w:val="15661640"/>
    <w:rsid w:val="156D0F38"/>
    <w:rsid w:val="156F6239"/>
    <w:rsid w:val="157161DF"/>
    <w:rsid w:val="15814007"/>
    <w:rsid w:val="158677E0"/>
    <w:rsid w:val="1587319C"/>
    <w:rsid w:val="15902BA5"/>
    <w:rsid w:val="159B7A6A"/>
    <w:rsid w:val="159D4C69"/>
    <w:rsid w:val="15AB0DBF"/>
    <w:rsid w:val="15AC33FF"/>
    <w:rsid w:val="15C83C27"/>
    <w:rsid w:val="15C90B86"/>
    <w:rsid w:val="15D1070B"/>
    <w:rsid w:val="15DA1C65"/>
    <w:rsid w:val="15DD49BF"/>
    <w:rsid w:val="15E76910"/>
    <w:rsid w:val="15F43AFE"/>
    <w:rsid w:val="15F61552"/>
    <w:rsid w:val="15FB2F28"/>
    <w:rsid w:val="160001EB"/>
    <w:rsid w:val="16087171"/>
    <w:rsid w:val="160B32F7"/>
    <w:rsid w:val="160D304C"/>
    <w:rsid w:val="16187611"/>
    <w:rsid w:val="162B5638"/>
    <w:rsid w:val="163145AB"/>
    <w:rsid w:val="16340ADE"/>
    <w:rsid w:val="16375C06"/>
    <w:rsid w:val="165A05F6"/>
    <w:rsid w:val="165F34BD"/>
    <w:rsid w:val="16613944"/>
    <w:rsid w:val="16616318"/>
    <w:rsid w:val="167567E2"/>
    <w:rsid w:val="167A5E0A"/>
    <w:rsid w:val="16820DBA"/>
    <w:rsid w:val="16844275"/>
    <w:rsid w:val="168D4D35"/>
    <w:rsid w:val="169C5C4F"/>
    <w:rsid w:val="169E05FA"/>
    <w:rsid w:val="16A252CB"/>
    <w:rsid w:val="16A43BAD"/>
    <w:rsid w:val="16AA0E63"/>
    <w:rsid w:val="16AE22FB"/>
    <w:rsid w:val="16AE3EFA"/>
    <w:rsid w:val="16B915F8"/>
    <w:rsid w:val="16C03103"/>
    <w:rsid w:val="16C31B72"/>
    <w:rsid w:val="16C55BFE"/>
    <w:rsid w:val="16CD3993"/>
    <w:rsid w:val="16D021F1"/>
    <w:rsid w:val="16D75FB9"/>
    <w:rsid w:val="16DB7B37"/>
    <w:rsid w:val="16DE4C48"/>
    <w:rsid w:val="16F65AA1"/>
    <w:rsid w:val="170D268D"/>
    <w:rsid w:val="17392EA6"/>
    <w:rsid w:val="17570B7A"/>
    <w:rsid w:val="17582CD3"/>
    <w:rsid w:val="175B4502"/>
    <w:rsid w:val="1761350E"/>
    <w:rsid w:val="176E7CBF"/>
    <w:rsid w:val="1772510E"/>
    <w:rsid w:val="177553AF"/>
    <w:rsid w:val="17774269"/>
    <w:rsid w:val="177D4E36"/>
    <w:rsid w:val="177F43FE"/>
    <w:rsid w:val="178D1B7A"/>
    <w:rsid w:val="17923610"/>
    <w:rsid w:val="179D53DF"/>
    <w:rsid w:val="17B62B8B"/>
    <w:rsid w:val="17B9719B"/>
    <w:rsid w:val="17BF5E49"/>
    <w:rsid w:val="17C3184A"/>
    <w:rsid w:val="17D10534"/>
    <w:rsid w:val="17D54F55"/>
    <w:rsid w:val="17E81089"/>
    <w:rsid w:val="17FF2445"/>
    <w:rsid w:val="18191D27"/>
    <w:rsid w:val="18197340"/>
    <w:rsid w:val="182A39CF"/>
    <w:rsid w:val="182D13B1"/>
    <w:rsid w:val="182D6409"/>
    <w:rsid w:val="182E12FB"/>
    <w:rsid w:val="18302505"/>
    <w:rsid w:val="18323A0F"/>
    <w:rsid w:val="18333F37"/>
    <w:rsid w:val="18370513"/>
    <w:rsid w:val="18385B4E"/>
    <w:rsid w:val="18495DF5"/>
    <w:rsid w:val="184C3C3D"/>
    <w:rsid w:val="18583E7F"/>
    <w:rsid w:val="186C114C"/>
    <w:rsid w:val="186E28BA"/>
    <w:rsid w:val="18721A64"/>
    <w:rsid w:val="18735E01"/>
    <w:rsid w:val="187552E6"/>
    <w:rsid w:val="187554A3"/>
    <w:rsid w:val="187F1F1C"/>
    <w:rsid w:val="187F68CE"/>
    <w:rsid w:val="1880441D"/>
    <w:rsid w:val="18922F79"/>
    <w:rsid w:val="18927603"/>
    <w:rsid w:val="18A24BB2"/>
    <w:rsid w:val="18A279BB"/>
    <w:rsid w:val="18A833F9"/>
    <w:rsid w:val="18A9244E"/>
    <w:rsid w:val="18AD5E19"/>
    <w:rsid w:val="18D73791"/>
    <w:rsid w:val="18DB18E6"/>
    <w:rsid w:val="18E27AEF"/>
    <w:rsid w:val="18E520AD"/>
    <w:rsid w:val="18F04A6E"/>
    <w:rsid w:val="18F237C6"/>
    <w:rsid w:val="18F75D9F"/>
    <w:rsid w:val="18F76759"/>
    <w:rsid w:val="190E5164"/>
    <w:rsid w:val="190E55AD"/>
    <w:rsid w:val="19154D25"/>
    <w:rsid w:val="191909F1"/>
    <w:rsid w:val="19224201"/>
    <w:rsid w:val="192D57AD"/>
    <w:rsid w:val="19347316"/>
    <w:rsid w:val="19393F59"/>
    <w:rsid w:val="193A00A4"/>
    <w:rsid w:val="193B24CA"/>
    <w:rsid w:val="193E1DB0"/>
    <w:rsid w:val="19425A79"/>
    <w:rsid w:val="1948182E"/>
    <w:rsid w:val="194A3F60"/>
    <w:rsid w:val="19537569"/>
    <w:rsid w:val="19560462"/>
    <w:rsid w:val="19567D9A"/>
    <w:rsid w:val="195E446C"/>
    <w:rsid w:val="196465E9"/>
    <w:rsid w:val="19692621"/>
    <w:rsid w:val="196D5FCA"/>
    <w:rsid w:val="197908F5"/>
    <w:rsid w:val="19804B5B"/>
    <w:rsid w:val="199661A9"/>
    <w:rsid w:val="19A64AC7"/>
    <w:rsid w:val="19AE3E32"/>
    <w:rsid w:val="19B16A52"/>
    <w:rsid w:val="19B43EB3"/>
    <w:rsid w:val="19B5074B"/>
    <w:rsid w:val="19B648C2"/>
    <w:rsid w:val="19BE4380"/>
    <w:rsid w:val="19D271F5"/>
    <w:rsid w:val="19DB7671"/>
    <w:rsid w:val="19DF2F7A"/>
    <w:rsid w:val="19E11B1A"/>
    <w:rsid w:val="19FE4F42"/>
    <w:rsid w:val="1A01364E"/>
    <w:rsid w:val="1A025172"/>
    <w:rsid w:val="1A0E4FF3"/>
    <w:rsid w:val="1A1D5BBC"/>
    <w:rsid w:val="1A2973A8"/>
    <w:rsid w:val="1A2C5174"/>
    <w:rsid w:val="1A410293"/>
    <w:rsid w:val="1A480427"/>
    <w:rsid w:val="1A4F7882"/>
    <w:rsid w:val="1A5108E1"/>
    <w:rsid w:val="1A595910"/>
    <w:rsid w:val="1A5B61AE"/>
    <w:rsid w:val="1A5E361D"/>
    <w:rsid w:val="1A6644E1"/>
    <w:rsid w:val="1A7375D3"/>
    <w:rsid w:val="1A8705E2"/>
    <w:rsid w:val="1A994565"/>
    <w:rsid w:val="1AAB20E2"/>
    <w:rsid w:val="1AB61DC0"/>
    <w:rsid w:val="1ABA27B7"/>
    <w:rsid w:val="1AC216FB"/>
    <w:rsid w:val="1AC91DD4"/>
    <w:rsid w:val="1AD3552B"/>
    <w:rsid w:val="1AD63BDF"/>
    <w:rsid w:val="1AE332DE"/>
    <w:rsid w:val="1AF0051A"/>
    <w:rsid w:val="1AF21724"/>
    <w:rsid w:val="1AF8592B"/>
    <w:rsid w:val="1B07296D"/>
    <w:rsid w:val="1B0B5017"/>
    <w:rsid w:val="1B110C0A"/>
    <w:rsid w:val="1B133AA5"/>
    <w:rsid w:val="1B1665BB"/>
    <w:rsid w:val="1B1844F1"/>
    <w:rsid w:val="1B203C44"/>
    <w:rsid w:val="1B2500CF"/>
    <w:rsid w:val="1B285EC7"/>
    <w:rsid w:val="1B2E4D57"/>
    <w:rsid w:val="1B2F4F5C"/>
    <w:rsid w:val="1B300B04"/>
    <w:rsid w:val="1B307B8C"/>
    <w:rsid w:val="1B362512"/>
    <w:rsid w:val="1B3C4AE0"/>
    <w:rsid w:val="1B4438B4"/>
    <w:rsid w:val="1B511671"/>
    <w:rsid w:val="1B6904F6"/>
    <w:rsid w:val="1B862D1B"/>
    <w:rsid w:val="1B887973"/>
    <w:rsid w:val="1BB56AAC"/>
    <w:rsid w:val="1BBB3DC9"/>
    <w:rsid w:val="1BD52BC8"/>
    <w:rsid w:val="1BE848F7"/>
    <w:rsid w:val="1BEC2874"/>
    <w:rsid w:val="1BF65FEC"/>
    <w:rsid w:val="1BF97C64"/>
    <w:rsid w:val="1C0679D0"/>
    <w:rsid w:val="1C0F4275"/>
    <w:rsid w:val="1C117F19"/>
    <w:rsid w:val="1C1239C0"/>
    <w:rsid w:val="1C147E63"/>
    <w:rsid w:val="1C193D72"/>
    <w:rsid w:val="1C2958A8"/>
    <w:rsid w:val="1C2977D7"/>
    <w:rsid w:val="1C40194E"/>
    <w:rsid w:val="1C503FA1"/>
    <w:rsid w:val="1C6540CF"/>
    <w:rsid w:val="1C69707E"/>
    <w:rsid w:val="1C737E79"/>
    <w:rsid w:val="1C7E3756"/>
    <w:rsid w:val="1C823A1C"/>
    <w:rsid w:val="1C855CF5"/>
    <w:rsid w:val="1C907F00"/>
    <w:rsid w:val="1C99366A"/>
    <w:rsid w:val="1C9F376B"/>
    <w:rsid w:val="1CA7421A"/>
    <w:rsid w:val="1CAE1E87"/>
    <w:rsid w:val="1CB57A29"/>
    <w:rsid w:val="1CB72C36"/>
    <w:rsid w:val="1CC34542"/>
    <w:rsid w:val="1CD50FC2"/>
    <w:rsid w:val="1CD62401"/>
    <w:rsid w:val="1CDA5935"/>
    <w:rsid w:val="1CEF6CF7"/>
    <w:rsid w:val="1CEF6D90"/>
    <w:rsid w:val="1CF84070"/>
    <w:rsid w:val="1CF859B6"/>
    <w:rsid w:val="1CFA228F"/>
    <w:rsid w:val="1D0641DF"/>
    <w:rsid w:val="1D1170F4"/>
    <w:rsid w:val="1D236A9B"/>
    <w:rsid w:val="1D2441A4"/>
    <w:rsid w:val="1D2C3E12"/>
    <w:rsid w:val="1D2C45C7"/>
    <w:rsid w:val="1D306928"/>
    <w:rsid w:val="1D331509"/>
    <w:rsid w:val="1D480506"/>
    <w:rsid w:val="1D480FE8"/>
    <w:rsid w:val="1D4B22E4"/>
    <w:rsid w:val="1D611A3D"/>
    <w:rsid w:val="1D62501F"/>
    <w:rsid w:val="1D6A3572"/>
    <w:rsid w:val="1D723931"/>
    <w:rsid w:val="1D7975B5"/>
    <w:rsid w:val="1D8174E9"/>
    <w:rsid w:val="1D854DD6"/>
    <w:rsid w:val="1D8A3B28"/>
    <w:rsid w:val="1D8B4BBA"/>
    <w:rsid w:val="1D8F618C"/>
    <w:rsid w:val="1D913B79"/>
    <w:rsid w:val="1D992596"/>
    <w:rsid w:val="1D9E575E"/>
    <w:rsid w:val="1DA01512"/>
    <w:rsid w:val="1DA036E0"/>
    <w:rsid w:val="1DA2051B"/>
    <w:rsid w:val="1DB13A51"/>
    <w:rsid w:val="1DBA272C"/>
    <w:rsid w:val="1DC57259"/>
    <w:rsid w:val="1DC7340F"/>
    <w:rsid w:val="1DC972D0"/>
    <w:rsid w:val="1DD05A6E"/>
    <w:rsid w:val="1DD41696"/>
    <w:rsid w:val="1DD81B76"/>
    <w:rsid w:val="1DD93085"/>
    <w:rsid w:val="1DDB7C39"/>
    <w:rsid w:val="1DDC0A2E"/>
    <w:rsid w:val="1DE36A5B"/>
    <w:rsid w:val="1DE4775F"/>
    <w:rsid w:val="1DE76E01"/>
    <w:rsid w:val="1DED67A5"/>
    <w:rsid w:val="1DF2604A"/>
    <w:rsid w:val="1DF30AE5"/>
    <w:rsid w:val="1DF630AC"/>
    <w:rsid w:val="1E027697"/>
    <w:rsid w:val="1E071091"/>
    <w:rsid w:val="1E0A1582"/>
    <w:rsid w:val="1E0C7286"/>
    <w:rsid w:val="1E0E214E"/>
    <w:rsid w:val="1E18182B"/>
    <w:rsid w:val="1E197CA6"/>
    <w:rsid w:val="1E1C1EC7"/>
    <w:rsid w:val="1E37232F"/>
    <w:rsid w:val="1E3C7B3C"/>
    <w:rsid w:val="1E41174C"/>
    <w:rsid w:val="1E444D28"/>
    <w:rsid w:val="1E524C9E"/>
    <w:rsid w:val="1E580070"/>
    <w:rsid w:val="1E627CA2"/>
    <w:rsid w:val="1E6974B9"/>
    <w:rsid w:val="1E74145E"/>
    <w:rsid w:val="1E761BB7"/>
    <w:rsid w:val="1E83290A"/>
    <w:rsid w:val="1E89294B"/>
    <w:rsid w:val="1EA4330A"/>
    <w:rsid w:val="1EAF2EB1"/>
    <w:rsid w:val="1EB564F4"/>
    <w:rsid w:val="1EB9674E"/>
    <w:rsid w:val="1EBE7934"/>
    <w:rsid w:val="1ED00C2E"/>
    <w:rsid w:val="1EE003E7"/>
    <w:rsid w:val="1EE46398"/>
    <w:rsid w:val="1EEF6700"/>
    <w:rsid w:val="1EF01357"/>
    <w:rsid w:val="1EF06EAB"/>
    <w:rsid w:val="1F047906"/>
    <w:rsid w:val="1F056AE9"/>
    <w:rsid w:val="1F1305C8"/>
    <w:rsid w:val="1F182807"/>
    <w:rsid w:val="1F1D35AF"/>
    <w:rsid w:val="1F1D382B"/>
    <w:rsid w:val="1F256B46"/>
    <w:rsid w:val="1F3E62F3"/>
    <w:rsid w:val="1F4A3AD0"/>
    <w:rsid w:val="1F4C77CE"/>
    <w:rsid w:val="1F5870D3"/>
    <w:rsid w:val="1F616176"/>
    <w:rsid w:val="1F6927E5"/>
    <w:rsid w:val="1F816B29"/>
    <w:rsid w:val="1F867040"/>
    <w:rsid w:val="1F867CD3"/>
    <w:rsid w:val="1F9D1E05"/>
    <w:rsid w:val="1FA50382"/>
    <w:rsid w:val="1FBB4267"/>
    <w:rsid w:val="1FBE63E9"/>
    <w:rsid w:val="1FC21553"/>
    <w:rsid w:val="1FC249AD"/>
    <w:rsid w:val="1FC95FDA"/>
    <w:rsid w:val="1FCB751C"/>
    <w:rsid w:val="1FD179D6"/>
    <w:rsid w:val="1FEA2B69"/>
    <w:rsid w:val="1FF42EA4"/>
    <w:rsid w:val="1FF4332A"/>
    <w:rsid w:val="1FF50BE9"/>
    <w:rsid w:val="2004607F"/>
    <w:rsid w:val="202827D0"/>
    <w:rsid w:val="202C199D"/>
    <w:rsid w:val="20362C39"/>
    <w:rsid w:val="2062798A"/>
    <w:rsid w:val="20681A27"/>
    <w:rsid w:val="2069275A"/>
    <w:rsid w:val="20694A91"/>
    <w:rsid w:val="20726BDD"/>
    <w:rsid w:val="20732BB9"/>
    <w:rsid w:val="20740302"/>
    <w:rsid w:val="20750B28"/>
    <w:rsid w:val="207C4541"/>
    <w:rsid w:val="208078A9"/>
    <w:rsid w:val="209B0B0E"/>
    <w:rsid w:val="20AF557D"/>
    <w:rsid w:val="20B42F68"/>
    <w:rsid w:val="20BB7719"/>
    <w:rsid w:val="20BC69E2"/>
    <w:rsid w:val="20C1507B"/>
    <w:rsid w:val="20C44F1F"/>
    <w:rsid w:val="20C62E4A"/>
    <w:rsid w:val="20C76064"/>
    <w:rsid w:val="20D168CD"/>
    <w:rsid w:val="20D41426"/>
    <w:rsid w:val="20D831E3"/>
    <w:rsid w:val="20DF3E6E"/>
    <w:rsid w:val="20EB4C83"/>
    <w:rsid w:val="210E75E8"/>
    <w:rsid w:val="21124DC1"/>
    <w:rsid w:val="211F70D6"/>
    <w:rsid w:val="212A3480"/>
    <w:rsid w:val="21301B5B"/>
    <w:rsid w:val="21324A00"/>
    <w:rsid w:val="213818FF"/>
    <w:rsid w:val="214416D2"/>
    <w:rsid w:val="214C76B1"/>
    <w:rsid w:val="21637342"/>
    <w:rsid w:val="21710D11"/>
    <w:rsid w:val="21895222"/>
    <w:rsid w:val="218A14B3"/>
    <w:rsid w:val="21990F63"/>
    <w:rsid w:val="21A143FE"/>
    <w:rsid w:val="21AE1E04"/>
    <w:rsid w:val="21B17488"/>
    <w:rsid w:val="21B442B4"/>
    <w:rsid w:val="21B5386F"/>
    <w:rsid w:val="21BF5671"/>
    <w:rsid w:val="21CC5B6C"/>
    <w:rsid w:val="21D07252"/>
    <w:rsid w:val="21DD009C"/>
    <w:rsid w:val="21E00B40"/>
    <w:rsid w:val="21E03B37"/>
    <w:rsid w:val="21F013AF"/>
    <w:rsid w:val="21F47315"/>
    <w:rsid w:val="21F60BC5"/>
    <w:rsid w:val="21F8393E"/>
    <w:rsid w:val="220967D4"/>
    <w:rsid w:val="220C5CB4"/>
    <w:rsid w:val="222306C2"/>
    <w:rsid w:val="22316DA9"/>
    <w:rsid w:val="22485DF5"/>
    <w:rsid w:val="2254261E"/>
    <w:rsid w:val="22546409"/>
    <w:rsid w:val="22590E46"/>
    <w:rsid w:val="22593E09"/>
    <w:rsid w:val="22657796"/>
    <w:rsid w:val="22694C9E"/>
    <w:rsid w:val="226B42F3"/>
    <w:rsid w:val="227F048C"/>
    <w:rsid w:val="228C0F23"/>
    <w:rsid w:val="229977D5"/>
    <w:rsid w:val="22A54501"/>
    <w:rsid w:val="22B52733"/>
    <w:rsid w:val="22C23319"/>
    <w:rsid w:val="22D43CA7"/>
    <w:rsid w:val="22DA7B76"/>
    <w:rsid w:val="22DD25B0"/>
    <w:rsid w:val="22F420E5"/>
    <w:rsid w:val="22F607A0"/>
    <w:rsid w:val="22FA03CB"/>
    <w:rsid w:val="230559B5"/>
    <w:rsid w:val="23211D66"/>
    <w:rsid w:val="23234EB1"/>
    <w:rsid w:val="232402F9"/>
    <w:rsid w:val="232D0498"/>
    <w:rsid w:val="232F60AE"/>
    <w:rsid w:val="233652C2"/>
    <w:rsid w:val="2338306B"/>
    <w:rsid w:val="233A0D6D"/>
    <w:rsid w:val="23423F18"/>
    <w:rsid w:val="23431B9E"/>
    <w:rsid w:val="23473F68"/>
    <w:rsid w:val="235F3DB3"/>
    <w:rsid w:val="236901A2"/>
    <w:rsid w:val="236A46D4"/>
    <w:rsid w:val="237B73A9"/>
    <w:rsid w:val="237E5C61"/>
    <w:rsid w:val="238F6E01"/>
    <w:rsid w:val="23A02D6A"/>
    <w:rsid w:val="23A63F3F"/>
    <w:rsid w:val="23A76628"/>
    <w:rsid w:val="23AB6322"/>
    <w:rsid w:val="23B06F94"/>
    <w:rsid w:val="23BB04E3"/>
    <w:rsid w:val="23C976B4"/>
    <w:rsid w:val="23D95941"/>
    <w:rsid w:val="23E51DDF"/>
    <w:rsid w:val="23F52680"/>
    <w:rsid w:val="23F84088"/>
    <w:rsid w:val="23FF671E"/>
    <w:rsid w:val="24021E05"/>
    <w:rsid w:val="241C54E3"/>
    <w:rsid w:val="24242829"/>
    <w:rsid w:val="242718BB"/>
    <w:rsid w:val="24275ADF"/>
    <w:rsid w:val="24281425"/>
    <w:rsid w:val="24281919"/>
    <w:rsid w:val="2439113E"/>
    <w:rsid w:val="243E4249"/>
    <w:rsid w:val="243E65FD"/>
    <w:rsid w:val="244A14ED"/>
    <w:rsid w:val="245A0AD1"/>
    <w:rsid w:val="24606A66"/>
    <w:rsid w:val="24675972"/>
    <w:rsid w:val="246A6ED1"/>
    <w:rsid w:val="24787DDA"/>
    <w:rsid w:val="24790B8B"/>
    <w:rsid w:val="247B4B11"/>
    <w:rsid w:val="24807875"/>
    <w:rsid w:val="248140B6"/>
    <w:rsid w:val="24863EA5"/>
    <w:rsid w:val="24866C1C"/>
    <w:rsid w:val="249148CD"/>
    <w:rsid w:val="24922FB6"/>
    <w:rsid w:val="249B2C10"/>
    <w:rsid w:val="24A92DB6"/>
    <w:rsid w:val="24C41ABB"/>
    <w:rsid w:val="24CD0B08"/>
    <w:rsid w:val="24D90918"/>
    <w:rsid w:val="24E50A34"/>
    <w:rsid w:val="24F42C90"/>
    <w:rsid w:val="24F673AF"/>
    <w:rsid w:val="24FA582E"/>
    <w:rsid w:val="250C0C3E"/>
    <w:rsid w:val="25125AA7"/>
    <w:rsid w:val="25217AB0"/>
    <w:rsid w:val="252E72B8"/>
    <w:rsid w:val="253803B5"/>
    <w:rsid w:val="253A3661"/>
    <w:rsid w:val="254565A2"/>
    <w:rsid w:val="25461DB9"/>
    <w:rsid w:val="25603EF4"/>
    <w:rsid w:val="25651D0D"/>
    <w:rsid w:val="25653636"/>
    <w:rsid w:val="25681191"/>
    <w:rsid w:val="257C4BC7"/>
    <w:rsid w:val="258B766D"/>
    <w:rsid w:val="25923028"/>
    <w:rsid w:val="25975A15"/>
    <w:rsid w:val="25982503"/>
    <w:rsid w:val="259B032D"/>
    <w:rsid w:val="259D4AB5"/>
    <w:rsid w:val="259F772E"/>
    <w:rsid w:val="25AF6B1F"/>
    <w:rsid w:val="25CC7DAE"/>
    <w:rsid w:val="25D769B3"/>
    <w:rsid w:val="25E257E9"/>
    <w:rsid w:val="25F463A0"/>
    <w:rsid w:val="261758A2"/>
    <w:rsid w:val="261B1C33"/>
    <w:rsid w:val="261D1452"/>
    <w:rsid w:val="26272AFB"/>
    <w:rsid w:val="26303CB4"/>
    <w:rsid w:val="26344B40"/>
    <w:rsid w:val="26355906"/>
    <w:rsid w:val="26365804"/>
    <w:rsid w:val="26390479"/>
    <w:rsid w:val="26462F11"/>
    <w:rsid w:val="26486F15"/>
    <w:rsid w:val="264A6E65"/>
    <w:rsid w:val="265005DE"/>
    <w:rsid w:val="26564E8F"/>
    <w:rsid w:val="265C202F"/>
    <w:rsid w:val="26655A3E"/>
    <w:rsid w:val="266A7D82"/>
    <w:rsid w:val="26867858"/>
    <w:rsid w:val="26927898"/>
    <w:rsid w:val="26927E22"/>
    <w:rsid w:val="26962EA7"/>
    <w:rsid w:val="26A751F9"/>
    <w:rsid w:val="26B52B7A"/>
    <w:rsid w:val="26C8778C"/>
    <w:rsid w:val="26C91EF1"/>
    <w:rsid w:val="26F03697"/>
    <w:rsid w:val="270C717D"/>
    <w:rsid w:val="2718676C"/>
    <w:rsid w:val="271A0375"/>
    <w:rsid w:val="271C3D77"/>
    <w:rsid w:val="27302594"/>
    <w:rsid w:val="27501AB8"/>
    <w:rsid w:val="27503E07"/>
    <w:rsid w:val="27574C2D"/>
    <w:rsid w:val="27591298"/>
    <w:rsid w:val="276529C1"/>
    <w:rsid w:val="276968FA"/>
    <w:rsid w:val="276E1ADE"/>
    <w:rsid w:val="276E5167"/>
    <w:rsid w:val="27734279"/>
    <w:rsid w:val="277E3F78"/>
    <w:rsid w:val="27867B9F"/>
    <w:rsid w:val="278A6B5F"/>
    <w:rsid w:val="27956209"/>
    <w:rsid w:val="27A2168A"/>
    <w:rsid w:val="27A27D36"/>
    <w:rsid w:val="27A868B9"/>
    <w:rsid w:val="27AB24FC"/>
    <w:rsid w:val="27B035DC"/>
    <w:rsid w:val="27B122D1"/>
    <w:rsid w:val="27B808F4"/>
    <w:rsid w:val="27BE0CA1"/>
    <w:rsid w:val="27C624EA"/>
    <w:rsid w:val="27D603AC"/>
    <w:rsid w:val="27E26CDF"/>
    <w:rsid w:val="27F063B8"/>
    <w:rsid w:val="27F73028"/>
    <w:rsid w:val="27F8704E"/>
    <w:rsid w:val="28191A4F"/>
    <w:rsid w:val="281A3E5B"/>
    <w:rsid w:val="281B3340"/>
    <w:rsid w:val="281C515B"/>
    <w:rsid w:val="283F3463"/>
    <w:rsid w:val="283F72D8"/>
    <w:rsid w:val="28440345"/>
    <w:rsid w:val="284A570B"/>
    <w:rsid w:val="284B1BD3"/>
    <w:rsid w:val="28543CA0"/>
    <w:rsid w:val="2855683E"/>
    <w:rsid w:val="28567CA5"/>
    <w:rsid w:val="286A7EAB"/>
    <w:rsid w:val="286C3020"/>
    <w:rsid w:val="28832101"/>
    <w:rsid w:val="28844680"/>
    <w:rsid w:val="28852D4C"/>
    <w:rsid w:val="288D0873"/>
    <w:rsid w:val="28957A75"/>
    <w:rsid w:val="289819F3"/>
    <w:rsid w:val="289C52D8"/>
    <w:rsid w:val="28AB3B84"/>
    <w:rsid w:val="28B33B9D"/>
    <w:rsid w:val="28BA7C9E"/>
    <w:rsid w:val="28BB4B37"/>
    <w:rsid w:val="28C7226F"/>
    <w:rsid w:val="28CD1D60"/>
    <w:rsid w:val="28D01BC9"/>
    <w:rsid w:val="28D15706"/>
    <w:rsid w:val="28DF4596"/>
    <w:rsid w:val="28F94827"/>
    <w:rsid w:val="29035382"/>
    <w:rsid w:val="290A3F78"/>
    <w:rsid w:val="291F1D47"/>
    <w:rsid w:val="29204E9A"/>
    <w:rsid w:val="292F5491"/>
    <w:rsid w:val="29430DB8"/>
    <w:rsid w:val="29453770"/>
    <w:rsid w:val="2945774C"/>
    <w:rsid w:val="29593426"/>
    <w:rsid w:val="295D4310"/>
    <w:rsid w:val="295D4816"/>
    <w:rsid w:val="29805C66"/>
    <w:rsid w:val="298D7476"/>
    <w:rsid w:val="299309FF"/>
    <w:rsid w:val="29952D7C"/>
    <w:rsid w:val="299C4613"/>
    <w:rsid w:val="29AA1BDB"/>
    <w:rsid w:val="29B37D09"/>
    <w:rsid w:val="29B558A4"/>
    <w:rsid w:val="29CA555A"/>
    <w:rsid w:val="29CB7939"/>
    <w:rsid w:val="29CD75D5"/>
    <w:rsid w:val="29CE6DC3"/>
    <w:rsid w:val="29DB0A34"/>
    <w:rsid w:val="29F62272"/>
    <w:rsid w:val="29FB2162"/>
    <w:rsid w:val="2A094001"/>
    <w:rsid w:val="2A0B5BFD"/>
    <w:rsid w:val="2A0B6CEA"/>
    <w:rsid w:val="2A130E58"/>
    <w:rsid w:val="2A1C380F"/>
    <w:rsid w:val="2A1D0D70"/>
    <w:rsid w:val="2A241003"/>
    <w:rsid w:val="2A2E2B8B"/>
    <w:rsid w:val="2A2F33F7"/>
    <w:rsid w:val="2A3E2774"/>
    <w:rsid w:val="2A66682F"/>
    <w:rsid w:val="2A695CB5"/>
    <w:rsid w:val="2A6C6414"/>
    <w:rsid w:val="2A6E6809"/>
    <w:rsid w:val="2A77188E"/>
    <w:rsid w:val="2A8648A9"/>
    <w:rsid w:val="2A8B64F7"/>
    <w:rsid w:val="2A962BD9"/>
    <w:rsid w:val="2A97135F"/>
    <w:rsid w:val="2AAA6821"/>
    <w:rsid w:val="2AAE5383"/>
    <w:rsid w:val="2AB04799"/>
    <w:rsid w:val="2AB956B0"/>
    <w:rsid w:val="2ACD7143"/>
    <w:rsid w:val="2AE30131"/>
    <w:rsid w:val="2AE80153"/>
    <w:rsid w:val="2AE86959"/>
    <w:rsid w:val="2AF035C6"/>
    <w:rsid w:val="2AF53CF6"/>
    <w:rsid w:val="2AF94769"/>
    <w:rsid w:val="2AFB2D05"/>
    <w:rsid w:val="2B041CD3"/>
    <w:rsid w:val="2B055940"/>
    <w:rsid w:val="2B062EC3"/>
    <w:rsid w:val="2B071AA5"/>
    <w:rsid w:val="2B0F194A"/>
    <w:rsid w:val="2B105A69"/>
    <w:rsid w:val="2B193929"/>
    <w:rsid w:val="2B194318"/>
    <w:rsid w:val="2B231547"/>
    <w:rsid w:val="2B37798E"/>
    <w:rsid w:val="2B395C79"/>
    <w:rsid w:val="2B3D49E0"/>
    <w:rsid w:val="2B3F3A06"/>
    <w:rsid w:val="2B4664EF"/>
    <w:rsid w:val="2B4716C8"/>
    <w:rsid w:val="2B4B7ECD"/>
    <w:rsid w:val="2B54398A"/>
    <w:rsid w:val="2B5568A8"/>
    <w:rsid w:val="2B60041A"/>
    <w:rsid w:val="2B6C1C53"/>
    <w:rsid w:val="2B733E9D"/>
    <w:rsid w:val="2B735EA9"/>
    <w:rsid w:val="2B742192"/>
    <w:rsid w:val="2B810909"/>
    <w:rsid w:val="2B82286B"/>
    <w:rsid w:val="2B857A06"/>
    <w:rsid w:val="2B860586"/>
    <w:rsid w:val="2B883651"/>
    <w:rsid w:val="2B88748A"/>
    <w:rsid w:val="2B894E0B"/>
    <w:rsid w:val="2B9E3E4B"/>
    <w:rsid w:val="2BA46903"/>
    <w:rsid w:val="2BAB3C0A"/>
    <w:rsid w:val="2BAB5BA2"/>
    <w:rsid w:val="2BAD5D4A"/>
    <w:rsid w:val="2BB416A9"/>
    <w:rsid w:val="2BB558EE"/>
    <w:rsid w:val="2BC25A08"/>
    <w:rsid w:val="2BCD3AF9"/>
    <w:rsid w:val="2BD03B2C"/>
    <w:rsid w:val="2BE45F1C"/>
    <w:rsid w:val="2BE81C8C"/>
    <w:rsid w:val="2BEE7908"/>
    <w:rsid w:val="2BEF4B16"/>
    <w:rsid w:val="2BF57610"/>
    <w:rsid w:val="2C0938E5"/>
    <w:rsid w:val="2C0D3000"/>
    <w:rsid w:val="2C160550"/>
    <w:rsid w:val="2C1F30EE"/>
    <w:rsid w:val="2C204398"/>
    <w:rsid w:val="2C212B74"/>
    <w:rsid w:val="2C221798"/>
    <w:rsid w:val="2C273D28"/>
    <w:rsid w:val="2C453184"/>
    <w:rsid w:val="2C607D41"/>
    <w:rsid w:val="2C62009C"/>
    <w:rsid w:val="2C63694E"/>
    <w:rsid w:val="2C690EF9"/>
    <w:rsid w:val="2C6B36EA"/>
    <w:rsid w:val="2C6D5266"/>
    <w:rsid w:val="2C79106E"/>
    <w:rsid w:val="2C7C79BA"/>
    <w:rsid w:val="2C7F436A"/>
    <w:rsid w:val="2C89687D"/>
    <w:rsid w:val="2C9344AC"/>
    <w:rsid w:val="2C985B71"/>
    <w:rsid w:val="2C9F3A62"/>
    <w:rsid w:val="2CA33408"/>
    <w:rsid w:val="2CAC1648"/>
    <w:rsid w:val="2CB10248"/>
    <w:rsid w:val="2CBC6EAE"/>
    <w:rsid w:val="2CC0176A"/>
    <w:rsid w:val="2CC15015"/>
    <w:rsid w:val="2CC21A35"/>
    <w:rsid w:val="2CC34D8C"/>
    <w:rsid w:val="2CCD23AA"/>
    <w:rsid w:val="2CCE5085"/>
    <w:rsid w:val="2CEC420B"/>
    <w:rsid w:val="2CF364AB"/>
    <w:rsid w:val="2CF917CE"/>
    <w:rsid w:val="2D047FD9"/>
    <w:rsid w:val="2D0F08C9"/>
    <w:rsid w:val="2D0F6D75"/>
    <w:rsid w:val="2D0F793A"/>
    <w:rsid w:val="2D221ABC"/>
    <w:rsid w:val="2D285B35"/>
    <w:rsid w:val="2D2B56E9"/>
    <w:rsid w:val="2D3B172A"/>
    <w:rsid w:val="2D484D7E"/>
    <w:rsid w:val="2D4B0A15"/>
    <w:rsid w:val="2D522677"/>
    <w:rsid w:val="2D584822"/>
    <w:rsid w:val="2D5A2F35"/>
    <w:rsid w:val="2D7B49D5"/>
    <w:rsid w:val="2D800CD1"/>
    <w:rsid w:val="2D812C08"/>
    <w:rsid w:val="2D866D02"/>
    <w:rsid w:val="2D8829D9"/>
    <w:rsid w:val="2D923539"/>
    <w:rsid w:val="2D955D8F"/>
    <w:rsid w:val="2DA65E39"/>
    <w:rsid w:val="2DAB7921"/>
    <w:rsid w:val="2DBD3FF9"/>
    <w:rsid w:val="2DBD4EDA"/>
    <w:rsid w:val="2DC05A13"/>
    <w:rsid w:val="2DC530A6"/>
    <w:rsid w:val="2DC76F01"/>
    <w:rsid w:val="2DCD3D6F"/>
    <w:rsid w:val="2DCF71F1"/>
    <w:rsid w:val="2DE3175D"/>
    <w:rsid w:val="2DE9545A"/>
    <w:rsid w:val="2DEA38C8"/>
    <w:rsid w:val="2DF24759"/>
    <w:rsid w:val="2DFF2C5C"/>
    <w:rsid w:val="2E051119"/>
    <w:rsid w:val="2E082844"/>
    <w:rsid w:val="2E0B426D"/>
    <w:rsid w:val="2E213B70"/>
    <w:rsid w:val="2E2E15E2"/>
    <w:rsid w:val="2E2F58D6"/>
    <w:rsid w:val="2E30635D"/>
    <w:rsid w:val="2E37715E"/>
    <w:rsid w:val="2E3B22E4"/>
    <w:rsid w:val="2E446012"/>
    <w:rsid w:val="2E4A2CF3"/>
    <w:rsid w:val="2E4F020E"/>
    <w:rsid w:val="2E5013B2"/>
    <w:rsid w:val="2E5E6C8D"/>
    <w:rsid w:val="2E6853AB"/>
    <w:rsid w:val="2E70372B"/>
    <w:rsid w:val="2E7E2B97"/>
    <w:rsid w:val="2E7E795F"/>
    <w:rsid w:val="2E873F80"/>
    <w:rsid w:val="2E8D0536"/>
    <w:rsid w:val="2E9513D1"/>
    <w:rsid w:val="2E956F07"/>
    <w:rsid w:val="2E9E144B"/>
    <w:rsid w:val="2EA45E0A"/>
    <w:rsid w:val="2EAD6A4B"/>
    <w:rsid w:val="2EB3557A"/>
    <w:rsid w:val="2ECA5B38"/>
    <w:rsid w:val="2EDD5BFE"/>
    <w:rsid w:val="2EFE5DD2"/>
    <w:rsid w:val="2F000961"/>
    <w:rsid w:val="2F0268A5"/>
    <w:rsid w:val="2F123198"/>
    <w:rsid w:val="2F1267AC"/>
    <w:rsid w:val="2F211E87"/>
    <w:rsid w:val="2F215C26"/>
    <w:rsid w:val="2F2C25BB"/>
    <w:rsid w:val="2F411C18"/>
    <w:rsid w:val="2F437B5C"/>
    <w:rsid w:val="2F524C7F"/>
    <w:rsid w:val="2F544633"/>
    <w:rsid w:val="2F5F4DF5"/>
    <w:rsid w:val="2F674E07"/>
    <w:rsid w:val="2F680C85"/>
    <w:rsid w:val="2F6A691D"/>
    <w:rsid w:val="2F6A6E76"/>
    <w:rsid w:val="2F6C1F1B"/>
    <w:rsid w:val="2F775C73"/>
    <w:rsid w:val="2F787B9F"/>
    <w:rsid w:val="2F7919AB"/>
    <w:rsid w:val="2F7B2B7C"/>
    <w:rsid w:val="2F7D3DDB"/>
    <w:rsid w:val="2F946775"/>
    <w:rsid w:val="2F9E716D"/>
    <w:rsid w:val="2FAA7DE0"/>
    <w:rsid w:val="2FB547CA"/>
    <w:rsid w:val="2FB67FA0"/>
    <w:rsid w:val="2FCE2EF8"/>
    <w:rsid w:val="2FDD711B"/>
    <w:rsid w:val="2FE946A5"/>
    <w:rsid w:val="2FEF7086"/>
    <w:rsid w:val="2FF273DC"/>
    <w:rsid w:val="2FF85339"/>
    <w:rsid w:val="300068FE"/>
    <w:rsid w:val="300F45B6"/>
    <w:rsid w:val="301565E8"/>
    <w:rsid w:val="302B2A41"/>
    <w:rsid w:val="302E47E0"/>
    <w:rsid w:val="302F0032"/>
    <w:rsid w:val="303218BC"/>
    <w:rsid w:val="303A2D63"/>
    <w:rsid w:val="303F3BE8"/>
    <w:rsid w:val="30421031"/>
    <w:rsid w:val="30475179"/>
    <w:rsid w:val="304F11A5"/>
    <w:rsid w:val="30540DC3"/>
    <w:rsid w:val="305416F3"/>
    <w:rsid w:val="30572E53"/>
    <w:rsid w:val="3064065C"/>
    <w:rsid w:val="30701C5E"/>
    <w:rsid w:val="307112D0"/>
    <w:rsid w:val="30737A5E"/>
    <w:rsid w:val="307A2C6D"/>
    <w:rsid w:val="307F4C0E"/>
    <w:rsid w:val="309A195B"/>
    <w:rsid w:val="309F1E8A"/>
    <w:rsid w:val="30C26795"/>
    <w:rsid w:val="30C26D65"/>
    <w:rsid w:val="30C911A9"/>
    <w:rsid w:val="30C96230"/>
    <w:rsid w:val="30D0024C"/>
    <w:rsid w:val="30D1269C"/>
    <w:rsid w:val="30D306E6"/>
    <w:rsid w:val="30E34B29"/>
    <w:rsid w:val="30E92104"/>
    <w:rsid w:val="30EF21A2"/>
    <w:rsid w:val="30FB358B"/>
    <w:rsid w:val="30FD6637"/>
    <w:rsid w:val="30FE7BDF"/>
    <w:rsid w:val="31000212"/>
    <w:rsid w:val="31076A5D"/>
    <w:rsid w:val="310A5197"/>
    <w:rsid w:val="31114E80"/>
    <w:rsid w:val="3112091D"/>
    <w:rsid w:val="31120DEB"/>
    <w:rsid w:val="311379F9"/>
    <w:rsid w:val="311E4660"/>
    <w:rsid w:val="3129430C"/>
    <w:rsid w:val="312A72D2"/>
    <w:rsid w:val="312E4B6E"/>
    <w:rsid w:val="31305DED"/>
    <w:rsid w:val="315B2B50"/>
    <w:rsid w:val="315E4AFB"/>
    <w:rsid w:val="316D2CFA"/>
    <w:rsid w:val="316E38B0"/>
    <w:rsid w:val="316F3367"/>
    <w:rsid w:val="317578D5"/>
    <w:rsid w:val="318748BB"/>
    <w:rsid w:val="31876269"/>
    <w:rsid w:val="31883CAE"/>
    <w:rsid w:val="318A13F7"/>
    <w:rsid w:val="3195615B"/>
    <w:rsid w:val="31997EC6"/>
    <w:rsid w:val="319B1F12"/>
    <w:rsid w:val="31AA084F"/>
    <w:rsid w:val="31B3629F"/>
    <w:rsid w:val="31C106AE"/>
    <w:rsid w:val="31CD13DA"/>
    <w:rsid w:val="31D3411C"/>
    <w:rsid w:val="31DB70A6"/>
    <w:rsid w:val="31ED3FC8"/>
    <w:rsid w:val="31FA42C1"/>
    <w:rsid w:val="32194A2E"/>
    <w:rsid w:val="32236B39"/>
    <w:rsid w:val="322A6E1B"/>
    <w:rsid w:val="323E76BC"/>
    <w:rsid w:val="324C265F"/>
    <w:rsid w:val="32536687"/>
    <w:rsid w:val="32571562"/>
    <w:rsid w:val="325A14A8"/>
    <w:rsid w:val="325A456C"/>
    <w:rsid w:val="32660738"/>
    <w:rsid w:val="32756303"/>
    <w:rsid w:val="32757759"/>
    <w:rsid w:val="32841D69"/>
    <w:rsid w:val="328A6A9C"/>
    <w:rsid w:val="32923DAF"/>
    <w:rsid w:val="32972A9F"/>
    <w:rsid w:val="32AC7FEB"/>
    <w:rsid w:val="32B725DB"/>
    <w:rsid w:val="32B82BF5"/>
    <w:rsid w:val="32BE4DE7"/>
    <w:rsid w:val="32C8640F"/>
    <w:rsid w:val="32D4123B"/>
    <w:rsid w:val="32D93517"/>
    <w:rsid w:val="32E971DF"/>
    <w:rsid w:val="32EA1CBD"/>
    <w:rsid w:val="33102930"/>
    <w:rsid w:val="33115FDE"/>
    <w:rsid w:val="3317354A"/>
    <w:rsid w:val="331C0EE8"/>
    <w:rsid w:val="331D38F9"/>
    <w:rsid w:val="3320598D"/>
    <w:rsid w:val="33214CC0"/>
    <w:rsid w:val="332362D5"/>
    <w:rsid w:val="33267D5C"/>
    <w:rsid w:val="333A1C65"/>
    <w:rsid w:val="33404DBB"/>
    <w:rsid w:val="334866C1"/>
    <w:rsid w:val="334B7051"/>
    <w:rsid w:val="334C25E4"/>
    <w:rsid w:val="335D7997"/>
    <w:rsid w:val="3366011B"/>
    <w:rsid w:val="336768AD"/>
    <w:rsid w:val="337972E7"/>
    <w:rsid w:val="338B5FD6"/>
    <w:rsid w:val="339E42D9"/>
    <w:rsid w:val="33A654E7"/>
    <w:rsid w:val="33AC751D"/>
    <w:rsid w:val="33AE763E"/>
    <w:rsid w:val="33BB5FDC"/>
    <w:rsid w:val="33C30B86"/>
    <w:rsid w:val="33EA3B6A"/>
    <w:rsid w:val="33FC633F"/>
    <w:rsid w:val="34057CBA"/>
    <w:rsid w:val="34250F0A"/>
    <w:rsid w:val="3426018A"/>
    <w:rsid w:val="34304B79"/>
    <w:rsid w:val="34335457"/>
    <w:rsid w:val="343757BD"/>
    <w:rsid w:val="34391829"/>
    <w:rsid w:val="34397874"/>
    <w:rsid w:val="34550267"/>
    <w:rsid w:val="345C403B"/>
    <w:rsid w:val="34633242"/>
    <w:rsid w:val="346361A9"/>
    <w:rsid w:val="34637D1D"/>
    <w:rsid w:val="346A44AF"/>
    <w:rsid w:val="346A6037"/>
    <w:rsid w:val="34724EE2"/>
    <w:rsid w:val="347E2DE1"/>
    <w:rsid w:val="34947F60"/>
    <w:rsid w:val="349836F8"/>
    <w:rsid w:val="349C1CBE"/>
    <w:rsid w:val="34A044EE"/>
    <w:rsid w:val="34A5080C"/>
    <w:rsid w:val="34AB3210"/>
    <w:rsid w:val="34C127B8"/>
    <w:rsid w:val="34C87B6A"/>
    <w:rsid w:val="34FD52A2"/>
    <w:rsid w:val="34FF340B"/>
    <w:rsid w:val="35064E9C"/>
    <w:rsid w:val="350F496E"/>
    <w:rsid w:val="350F614A"/>
    <w:rsid w:val="3513244B"/>
    <w:rsid w:val="35147AFC"/>
    <w:rsid w:val="35190968"/>
    <w:rsid w:val="351F57C1"/>
    <w:rsid w:val="35206CA3"/>
    <w:rsid w:val="35216C3E"/>
    <w:rsid w:val="35357215"/>
    <w:rsid w:val="353710EB"/>
    <w:rsid w:val="353F1AF8"/>
    <w:rsid w:val="3543386E"/>
    <w:rsid w:val="354A0B83"/>
    <w:rsid w:val="356A5ABB"/>
    <w:rsid w:val="357F2D74"/>
    <w:rsid w:val="35846C85"/>
    <w:rsid w:val="35853576"/>
    <w:rsid w:val="35854793"/>
    <w:rsid w:val="359723E4"/>
    <w:rsid w:val="35994EE5"/>
    <w:rsid w:val="35A47339"/>
    <w:rsid w:val="35C1688D"/>
    <w:rsid w:val="35C66726"/>
    <w:rsid w:val="35C729DC"/>
    <w:rsid w:val="35DB7014"/>
    <w:rsid w:val="35E406D1"/>
    <w:rsid w:val="35EC45B2"/>
    <w:rsid w:val="35EE606A"/>
    <w:rsid w:val="35F0035B"/>
    <w:rsid w:val="35F77D1C"/>
    <w:rsid w:val="35F81011"/>
    <w:rsid w:val="35FF37CB"/>
    <w:rsid w:val="36024D57"/>
    <w:rsid w:val="36066028"/>
    <w:rsid w:val="361158F1"/>
    <w:rsid w:val="36161AC4"/>
    <w:rsid w:val="361D7613"/>
    <w:rsid w:val="362126A1"/>
    <w:rsid w:val="3624072A"/>
    <w:rsid w:val="364F1321"/>
    <w:rsid w:val="36583525"/>
    <w:rsid w:val="36593AB3"/>
    <w:rsid w:val="367F0FEA"/>
    <w:rsid w:val="368D395B"/>
    <w:rsid w:val="3693187D"/>
    <w:rsid w:val="36AB2F91"/>
    <w:rsid w:val="36AD04DD"/>
    <w:rsid w:val="36B4581D"/>
    <w:rsid w:val="36B87AC4"/>
    <w:rsid w:val="36C55F59"/>
    <w:rsid w:val="36DB58CC"/>
    <w:rsid w:val="36E344E5"/>
    <w:rsid w:val="36EA1A47"/>
    <w:rsid w:val="37013B3F"/>
    <w:rsid w:val="37061E7C"/>
    <w:rsid w:val="370A1FAB"/>
    <w:rsid w:val="370D771D"/>
    <w:rsid w:val="37114108"/>
    <w:rsid w:val="372B3B1F"/>
    <w:rsid w:val="372E4E9C"/>
    <w:rsid w:val="37321EB2"/>
    <w:rsid w:val="37331580"/>
    <w:rsid w:val="37334356"/>
    <w:rsid w:val="37466642"/>
    <w:rsid w:val="37495264"/>
    <w:rsid w:val="37554936"/>
    <w:rsid w:val="3759056E"/>
    <w:rsid w:val="375B5FFF"/>
    <w:rsid w:val="375B709C"/>
    <w:rsid w:val="37614B9E"/>
    <w:rsid w:val="3766597D"/>
    <w:rsid w:val="376A5CF7"/>
    <w:rsid w:val="377F5351"/>
    <w:rsid w:val="378F6734"/>
    <w:rsid w:val="37934F54"/>
    <w:rsid w:val="37936572"/>
    <w:rsid w:val="37A02A27"/>
    <w:rsid w:val="37AD4B85"/>
    <w:rsid w:val="37C06865"/>
    <w:rsid w:val="37C66E5D"/>
    <w:rsid w:val="37D21275"/>
    <w:rsid w:val="37D30908"/>
    <w:rsid w:val="37DC369C"/>
    <w:rsid w:val="37EC6863"/>
    <w:rsid w:val="37F71238"/>
    <w:rsid w:val="37FF1E8A"/>
    <w:rsid w:val="380426DB"/>
    <w:rsid w:val="380F2A66"/>
    <w:rsid w:val="381365E2"/>
    <w:rsid w:val="382B5E97"/>
    <w:rsid w:val="38330BAE"/>
    <w:rsid w:val="38370FF1"/>
    <w:rsid w:val="383E6987"/>
    <w:rsid w:val="38463672"/>
    <w:rsid w:val="384A45DF"/>
    <w:rsid w:val="38601015"/>
    <w:rsid w:val="386F701B"/>
    <w:rsid w:val="38715855"/>
    <w:rsid w:val="3872728F"/>
    <w:rsid w:val="387B09A0"/>
    <w:rsid w:val="388136A4"/>
    <w:rsid w:val="388547C6"/>
    <w:rsid w:val="38911CDB"/>
    <w:rsid w:val="3895336F"/>
    <w:rsid w:val="389B6B93"/>
    <w:rsid w:val="38A84D29"/>
    <w:rsid w:val="38A84DA2"/>
    <w:rsid w:val="38AF029F"/>
    <w:rsid w:val="38B45E19"/>
    <w:rsid w:val="38BB5F46"/>
    <w:rsid w:val="38BE50D4"/>
    <w:rsid w:val="38C6129E"/>
    <w:rsid w:val="38C8192C"/>
    <w:rsid w:val="38C9631A"/>
    <w:rsid w:val="38CF786B"/>
    <w:rsid w:val="38D02F42"/>
    <w:rsid w:val="38F72FF4"/>
    <w:rsid w:val="3903201B"/>
    <w:rsid w:val="390628F0"/>
    <w:rsid w:val="390B11E4"/>
    <w:rsid w:val="3921358C"/>
    <w:rsid w:val="392448D9"/>
    <w:rsid w:val="392936F5"/>
    <w:rsid w:val="393167D4"/>
    <w:rsid w:val="393371B2"/>
    <w:rsid w:val="39364F6C"/>
    <w:rsid w:val="393D402E"/>
    <w:rsid w:val="393D42DA"/>
    <w:rsid w:val="393E35D6"/>
    <w:rsid w:val="39557BD4"/>
    <w:rsid w:val="396C6068"/>
    <w:rsid w:val="39773959"/>
    <w:rsid w:val="397F7854"/>
    <w:rsid w:val="39813A4F"/>
    <w:rsid w:val="39814890"/>
    <w:rsid w:val="39815867"/>
    <w:rsid w:val="39851166"/>
    <w:rsid w:val="3993518B"/>
    <w:rsid w:val="399F4392"/>
    <w:rsid w:val="39A52974"/>
    <w:rsid w:val="39AB5026"/>
    <w:rsid w:val="39B16AB3"/>
    <w:rsid w:val="39BF0F8B"/>
    <w:rsid w:val="39C20516"/>
    <w:rsid w:val="39D373B3"/>
    <w:rsid w:val="39D46C11"/>
    <w:rsid w:val="39DB6BF7"/>
    <w:rsid w:val="39E108FD"/>
    <w:rsid w:val="39EC2C71"/>
    <w:rsid w:val="39F43B64"/>
    <w:rsid w:val="39FF2A1E"/>
    <w:rsid w:val="3A000352"/>
    <w:rsid w:val="3A0A2C23"/>
    <w:rsid w:val="3A0C748D"/>
    <w:rsid w:val="3A1F30FA"/>
    <w:rsid w:val="3A234D05"/>
    <w:rsid w:val="3A2E60CC"/>
    <w:rsid w:val="3A3308A8"/>
    <w:rsid w:val="3A3326B3"/>
    <w:rsid w:val="3A366F45"/>
    <w:rsid w:val="3A3718C1"/>
    <w:rsid w:val="3A622666"/>
    <w:rsid w:val="3A68395E"/>
    <w:rsid w:val="3A78256C"/>
    <w:rsid w:val="3A841B03"/>
    <w:rsid w:val="3A8664C6"/>
    <w:rsid w:val="3A8B1BF2"/>
    <w:rsid w:val="3A8E2D0B"/>
    <w:rsid w:val="3A8F27F4"/>
    <w:rsid w:val="3A9636EA"/>
    <w:rsid w:val="3AA31DDB"/>
    <w:rsid w:val="3AA60EB7"/>
    <w:rsid w:val="3AA71B5A"/>
    <w:rsid w:val="3AA72D89"/>
    <w:rsid w:val="3AB10712"/>
    <w:rsid w:val="3AB30ABE"/>
    <w:rsid w:val="3ACC7791"/>
    <w:rsid w:val="3AE07CA5"/>
    <w:rsid w:val="3AE74267"/>
    <w:rsid w:val="3AFF2C0B"/>
    <w:rsid w:val="3B03326F"/>
    <w:rsid w:val="3B114601"/>
    <w:rsid w:val="3B210581"/>
    <w:rsid w:val="3B230E29"/>
    <w:rsid w:val="3B403332"/>
    <w:rsid w:val="3B407F0C"/>
    <w:rsid w:val="3B482DE2"/>
    <w:rsid w:val="3B5816FC"/>
    <w:rsid w:val="3B8A1E0A"/>
    <w:rsid w:val="3B941AA2"/>
    <w:rsid w:val="3B970571"/>
    <w:rsid w:val="3B99172D"/>
    <w:rsid w:val="3B9B7AAB"/>
    <w:rsid w:val="3B9C1040"/>
    <w:rsid w:val="3B9E63E2"/>
    <w:rsid w:val="3BA74F26"/>
    <w:rsid w:val="3BAA4536"/>
    <w:rsid w:val="3BAE6E77"/>
    <w:rsid w:val="3BBA346A"/>
    <w:rsid w:val="3BBA38AC"/>
    <w:rsid w:val="3BBD230D"/>
    <w:rsid w:val="3BC31445"/>
    <w:rsid w:val="3BC82235"/>
    <w:rsid w:val="3BC828A9"/>
    <w:rsid w:val="3BC86E5B"/>
    <w:rsid w:val="3BCC5849"/>
    <w:rsid w:val="3BCE6FAC"/>
    <w:rsid w:val="3BD304EF"/>
    <w:rsid w:val="3BE4658E"/>
    <w:rsid w:val="3BEB5E74"/>
    <w:rsid w:val="3BF051AB"/>
    <w:rsid w:val="3BF155D9"/>
    <w:rsid w:val="3C0A1A1D"/>
    <w:rsid w:val="3C192EDD"/>
    <w:rsid w:val="3C1D0736"/>
    <w:rsid w:val="3C2D30D4"/>
    <w:rsid w:val="3C3E4E7D"/>
    <w:rsid w:val="3C400C92"/>
    <w:rsid w:val="3C5038D4"/>
    <w:rsid w:val="3C523B33"/>
    <w:rsid w:val="3C727CAD"/>
    <w:rsid w:val="3C79336E"/>
    <w:rsid w:val="3CA72F87"/>
    <w:rsid w:val="3CB3075A"/>
    <w:rsid w:val="3CBC1D29"/>
    <w:rsid w:val="3CC62BAB"/>
    <w:rsid w:val="3CE01EB0"/>
    <w:rsid w:val="3CE82E19"/>
    <w:rsid w:val="3CF36DC4"/>
    <w:rsid w:val="3D1432FA"/>
    <w:rsid w:val="3D1656A4"/>
    <w:rsid w:val="3D2704DF"/>
    <w:rsid w:val="3D2D2FD7"/>
    <w:rsid w:val="3D33770D"/>
    <w:rsid w:val="3D365208"/>
    <w:rsid w:val="3D39198B"/>
    <w:rsid w:val="3D4B3BB3"/>
    <w:rsid w:val="3D4C49D8"/>
    <w:rsid w:val="3D4E141C"/>
    <w:rsid w:val="3D5201F0"/>
    <w:rsid w:val="3D5C7A81"/>
    <w:rsid w:val="3D614C92"/>
    <w:rsid w:val="3D6B4DD7"/>
    <w:rsid w:val="3D79469E"/>
    <w:rsid w:val="3D817BF8"/>
    <w:rsid w:val="3D8318CA"/>
    <w:rsid w:val="3D891695"/>
    <w:rsid w:val="3D9A2A36"/>
    <w:rsid w:val="3DA00D72"/>
    <w:rsid w:val="3DAE5908"/>
    <w:rsid w:val="3DC40830"/>
    <w:rsid w:val="3DCE3860"/>
    <w:rsid w:val="3DDA129D"/>
    <w:rsid w:val="3DDF2E9F"/>
    <w:rsid w:val="3DE67D78"/>
    <w:rsid w:val="3DF3483F"/>
    <w:rsid w:val="3E0716F8"/>
    <w:rsid w:val="3E1C0AD4"/>
    <w:rsid w:val="3E296737"/>
    <w:rsid w:val="3E2F4576"/>
    <w:rsid w:val="3E337D9A"/>
    <w:rsid w:val="3E38114B"/>
    <w:rsid w:val="3E3C5B22"/>
    <w:rsid w:val="3E5015D0"/>
    <w:rsid w:val="3E537107"/>
    <w:rsid w:val="3E5F2083"/>
    <w:rsid w:val="3E6A5F55"/>
    <w:rsid w:val="3E78201C"/>
    <w:rsid w:val="3E856B73"/>
    <w:rsid w:val="3E99113F"/>
    <w:rsid w:val="3E9B566C"/>
    <w:rsid w:val="3EB10507"/>
    <w:rsid w:val="3EB33905"/>
    <w:rsid w:val="3ED136AC"/>
    <w:rsid w:val="3EE1206E"/>
    <w:rsid w:val="3EEB2F52"/>
    <w:rsid w:val="3EF223B1"/>
    <w:rsid w:val="3F002DE6"/>
    <w:rsid w:val="3F042DF0"/>
    <w:rsid w:val="3F08529D"/>
    <w:rsid w:val="3F1C656D"/>
    <w:rsid w:val="3F215A82"/>
    <w:rsid w:val="3F2C2C32"/>
    <w:rsid w:val="3F4038B0"/>
    <w:rsid w:val="3F610B58"/>
    <w:rsid w:val="3F6203E8"/>
    <w:rsid w:val="3F672866"/>
    <w:rsid w:val="3F717827"/>
    <w:rsid w:val="3F7356FC"/>
    <w:rsid w:val="3F7720BA"/>
    <w:rsid w:val="3F797531"/>
    <w:rsid w:val="3F891D1E"/>
    <w:rsid w:val="3F970181"/>
    <w:rsid w:val="3FA71E56"/>
    <w:rsid w:val="3FB02145"/>
    <w:rsid w:val="3FB91875"/>
    <w:rsid w:val="3FBE46F4"/>
    <w:rsid w:val="3FC31C64"/>
    <w:rsid w:val="3FC97648"/>
    <w:rsid w:val="3FD1042A"/>
    <w:rsid w:val="3FD554F4"/>
    <w:rsid w:val="3FD60199"/>
    <w:rsid w:val="3FD70CF7"/>
    <w:rsid w:val="3FD872F3"/>
    <w:rsid w:val="3FD95C48"/>
    <w:rsid w:val="3FDD35DD"/>
    <w:rsid w:val="3FE46001"/>
    <w:rsid w:val="3FEA21A2"/>
    <w:rsid w:val="3FEB4B8F"/>
    <w:rsid w:val="3FEB64A9"/>
    <w:rsid w:val="3FEE2142"/>
    <w:rsid w:val="3FFA2C09"/>
    <w:rsid w:val="40082026"/>
    <w:rsid w:val="401D1BA9"/>
    <w:rsid w:val="401E4BA5"/>
    <w:rsid w:val="402767FF"/>
    <w:rsid w:val="40346805"/>
    <w:rsid w:val="40382EE1"/>
    <w:rsid w:val="405020DB"/>
    <w:rsid w:val="406A7817"/>
    <w:rsid w:val="406C5776"/>
    <w:rsid w:val="407D1C7C"/>
    <w:rsid w:val="408376E5"/>
    <w:rsid w:val="40A309DB"/>
    <w:rsid w:val="40BA275F"/>
    <w:rsid w:val="40CB2C79"/>
    <w:rsid w:val="40CC016A"/>
    <w:rsid w:val="40D6728B"/>
    <w:rsid w:val="40F01582"/>
    <w:rsid w:val="40F7412B"/>
    <w:rsid w:val="41216114"/>
    <w:rsid w:val="41290FCF"/>
    <w:rsid w:val="41291CB9"/>
    <w:rsid w:val="413729F5"/>
    <w:rsid w:val="41462026"/>
    <w:rsid w:val="41462330"/>
    <w:rsid w:val="414B2206"/>
    <w:rsid w:val="414C3653"/>
    <w:rsid w:val="41554CC4"/>
    <w:rsid w:val="415B5472"/>
    <w:rsid w:val="416E40D9"/>
    <w:rsid w:val="4173324C"/>
    <w:rsid w:val="417813FC"/>
    <w:rsid w:val="418A4064"/>
    <w:rsid w:val="418E4778"/>
    <w:rsid w:val="41930E2C"/>
    <w:rsid w:val="41983B68"/>
    <w:rsid w:val="419B7433"/>
    <w:rsid w:val="41BA64FE"/>
    <w:rsid w:val="41D27513"/>
    <w:rsid w:val="41D810F2"/>
    <w:rsid w:val="41E71478"/>
    <w:rsid w:val="420C7E5E"/>
    <w:rsid w:val="420E26AF"/>
    <w:rsid w:val="42131A38"/>
    <w:rsid w:val="42175733"/>
    <w:rsid w:val="42197408"/>
    <w:rsid w:val="422259C4"/>
    <w:rsid w:val="42327833"/>
    <w:rsid w:val="423F409E"/>
    <w:rsid w:val="424D2966"/>
    <w:rsid w:val="42516CA7"/>
    <w:rsid w:val="42581D28"/>
    <w:rsid w:val="426035A2"/>
    <w:rsid w:val="42612328"/>
    <w:rsid w:val="42632FD4"/>
    <w:rsid w:val="427D67CE"/>
    <w:rsid w:val="428136FD"/>
    <w:rsid w:val="428B7142"/>
    <w:rsid w:val="42947CA2"/>
    <w:rsid w:val="42964B4C"/>
    <w:rsid w:val="429E5CC6"/>
    <w:rsid w:val="42AF088E"/>
    <w:rsid w:val="42BA3474"/>
    <w:rsid w:val="42BC593E"/>
    <w:rsid w:val="42D0288D"/>
    <w:rsid w:val="42D96812"/>
    <w:rsid w:val="42EF47F0"/>
    <w:rsid w:val="42F62A79"/>
    <w:rsid w:val="42FC0B0B"/>
    <w:rsid w:val="42FD6871"/>
    <w:rsid w:val="42FF03BF"/>
    <w:rsid w:val="42FF4A1C"/>
    <w:rsid w:val="43215E31"/>
    <w:rsid w:val="43384BD1"/>
    <w:rsid w:val="433B23F3"/>
    <w:rsid w:val="433C4C1C"/>
    <w:rsid w:val="4347065F"/>
    <w:rsid w:val="434871FA"/>
    <w:rsid w:val="434B5148"/>
    <w:rsid w:val="435748F7"/>
    <w:rsid w:val="43691BEB"/>
    <w:rsid w:val="436F4D25"/>
    <w:rsid w:val="437C6D0A"/>
    <w:rsid w:val="43832834"/>
    <w:rsid w:val="43841EFB"/>
    <w:rsid w:val="439C5953"/>
    <w:rsid w:val="43A37A63"/>
    <w:rsid w:val="43A7641C"/>
    <w:rsid w:val="43C13D5C"/>
    <w:rsid w:val="43CF182E"/>
    <w:rsid w:val="43D17764"/>
    <w:rsid w:val="43D345FB"/>
    <w:rsid w:val="43D45B32"/>
    <w:rsid w:val="43D91345"/>
    <w:rsid w:val="43DE0EEC"/>
    <w:rsid w:val="43DE430C"/>
    <w:rsid w:val="44222F12"/>
    <w:rsid w:val="4423061C"/>
    <w:rsid w:val="442849A0"/>
    <w:rsid w:val="44304A4E"/>
    <w:rsid w:val="4434287E"/>
    <w:rsid w:val="4435211A"/>
    <w:rsid w:val="443817EC"/>
    <w:rsid w:val="443E3990"/>
    <w:rsid w:val="444B58F8"/>
    <w:rsid w:val="444F0F30"/>
    <w:rsid w:val="44544875"/>
    <w:rsid w:val="44584322"/>
    <w:rsid w:val="445A20E1"/>
    <w:rsid w:val="445E3996"/>
    <w:rsid w:val="44696256"/>
    <w:rsid w:val="446F0395"/>
    <w:rsid w:val="447B0E38"/>
    <w:rsid w:val="4485293A"/>
    <w:rsid w:val="44891E36"/>
    <w:rsid w:val="44896CF0"/>
    <w:rsid w:val="448A1023"/>
    <w:rsid w:val="448A7F54"/>
    <w:rsid w:val="449278C5"/>
    <w:rsid w:val="44AB74EF"/>
    <w:rsid w:val="44BA3466"/>
    <w:rsid w:val="44BA4918"/>
    <w:rsid w:val="44D3165F"/>
    <w:rsid w:val="44D96FA2"/>
    <w:rsid w:val="44DC5519"/>
    <w:rsid w:val="44E345EF"/>
    <w:rsid w:val="44E47834"/>
    <w:rsid w:val="44EC3E7F"/>
    <w:rsid w:val="44F31C25"/>
    <w:rsid w:val="44F40B0E"/>
    <w:rsid w:val="44F7549E"/>
    <w:rsid w:val="4511063A"/>
    <w:rsid w:val="45116071"/>
    <w:rsid w:val="4523565F"/>
    <w:rsid w:val="452E581F"/>
    <w:rsid w:val="453E6A1D"/>
    <w:rsid w:val="4547320E"/>
    <w:rsid w:val="455A1649"/>
    <w:rsid w:val="455D4381"/>
    <w:rsid w:val="45607848"/>
    <w:rsid w:val="45685A25"/>
    <w:rsid w:val="45743689"/>
    <w:rsid w:val="45750E0D"/>
    <w:rsid w:val="457809AF"/>
    <w:rsid w:val="457B12BF"/>
    <w:rsid w:val="45873015"/>
    <w:rsid w:val="45873F54"/>
    <w:rsid w:val="45875446"/>
    <w:rsid w:val="459F51AE"/>
    <w:rsid w:val="45A03B34"/>
    <w:rsid w:val="45A17240"/>
    <w:rsid w:val="45BC2C37"/>
    <w:rsid w:val="45CE36CD"/>
    <w:rsid w:val="45D57088"/>
    <w:rsid w:val="45D93F41"/>
    <w:rsid w:val="45E75441"/>
    <w:rsid w:val="460B7C53"/>
    <w:rsid w:val="460F2C53"/>
    <w:rsid w:val="4615281E"/>
    <w:rsid w:val="463064A4"/>
    <w:rsid w:val="46333B8C"/>
    <w:rsid w:val="464406DE"/>
    <w:rsid w:val="46540702"/>
    <w:rsid w:val="465F417E"/>
    <w:rsid w:val="46684163"/>
    <w:rsid w:val="46691437"/>
    <w:rsid w:val="46792396"/>
    <w:rsid w:val="46906BC0"/>
    <w:rsid w:val="46912D6D"/>
    <w:rsid w:val="46972C88"/>
    <w:rsid w:val="469855BF"/>
    <w:rsid w:val="4699233C"/>
    <w:rsid w:val="46A47F0D"/>
    <w:rsid w:val="46A64BFC"/>
    <w:rsid w:val="46AB5A5C"/>
    <w:rsid w:val="46B63EA0"/>
    <w:rsid w:val="46BB2E17"/>
    <w:rsid w:val="46BD57E1"/>
    <w:rsid w:val="46C4321A"/>
    <w:rsid w:val="46C540A5"/>
    <w:rsid w:val="46C73AB8"/>
    <w:rsid w:val="46C8091A"/>
    <w:rsid w:val="46C937D2"/>
    <w:rsid w:val="46C96420"/>
    <w:rsid w:val="46CF5353"/>
    <w:rsid w:val="46DC7894"/>
    <w:rsid w:val="46E42C16"/>
    <w:rsid w:val="46E457A5"/>
    <w:rsid w:val="46E84096"/>
    <w:rsid w:val="46EC1491"/>
    <w:rsid w:val="470E72C2"/>
    <w:rsid w:val="47111B75"/>
    <w:rsid w:val="471520F3"/>
    <w:rsid w:val="4724798A"/>
    <w:rsid w:val="472B65DA"/>
    <w:rsid w:val="472F478A"/>
    <w:rsid w:val="47362EAC"/>
    <w:rsid w:val="473C16A2"/>
    <w:rsid w:val="473C65EB"/>
    <w:rsid w:val="47467A65"/>
    <w:rsid w:val="474C2DFE"/>
    <w:rsid w:val="47965FF9"/>
    <w:rsid w:val="47A1415D"/>
    <w:rsid w:val="47AB0C7E"/>
    <w:rsid w:val="47B1776D"/>
    <w:rsid w:val="47CE2313"/>
    <w:rsid w:val="47CF4511"/>
    <w:rsid w:val="47D11F9A"/>
    <w:rsid w:val="47D3389C"/>
    <w:rsid w:val="47E56185"/>
    <w:rsid w:val="47F07D81"/>
    <w:rsid w:val="47F218D6"/>
    <w:rsid w:val="48067293"/>
    <w:rsid w:val="481D014A"/>
    <w:rsid w:val="482325EF"/>
    <w:rsid w:val="482659E2"/>
    <w:rsid w:val="48277988"/>
    <w:rsid w:val="484068DF"/>
    <w:rsid w:val="484303B0"/>
    <w:rsid w:val="4843470A"/>
    <w:rsid w:val="48446571"/>
    <w:rsid w:val="486043A4"/>
    <w:rsid w:val="48615054"/>
    <w:rsid w:val="486175F9"/>
    <w:rsid w:val="487A2DCB"/>
    <w:rsid w:val="4886221D"/>
    <w:rsid w:val="48915289"/>
    <w:rsid w:val="48A35275"/>
    <w:rsid w:val="48AA6907"/>
    <w:rsid w:val="48B36956"/>
    <w:rsid w:val="48B75231"/>
    <w:rsid w:val="48BF4E6A"/>
    <w:rsid w:val="48CA7239"/>
    <w:rsid w:val="48E17C8C"/>
    <w:rsid w:val="48F32767"/>
    <w:rsid w:val="49180708"/>
    <w:rsid w:val="492021E2"/>
    <w:rsid w:val="49296399"/>
    <w:rsid w:val="492B2310"/>
    <w:rsid w:val="492E548A"/>
    <w:rsid w:val="4932729F"/>
    <w:rsid w:val="49335CB0"/>
    <w:rsid w:val="493378E5"/>
    <w:rsid w:val="4950267F"/>
    <w:rsid w:val="495B2E6F"/>
    <w:rsid w:val="495F21E0"/>
    <w:rsid w:val="49633790"/>
    <w:rsid w:val="496369E5"/>
    <w:rsid w:val="497A176F"/>
    <w:rsid w:val="497E2527"/>
    <w:rsid w:val="497E29F5"/>
    <w:rsid w:val="498B01CC"/>
    <w:rsid w:val="49905A25"/>
    <w:rsid w:val="49A17EDD"/>
    <w:rsid w:val="49B3242A"/>
    <w:rsid w:val="49BB6AF6"/>
    <w:rsid w:val="49C9326F"/>
    <w:rsid w:val="49D310FC"/>
    <w:rsid w:val="49EB30AE"/>
    <w:rsid w:val="49F37941"/>
    <w:rsid w:val="49FB0AE1"/>
    <w:rsid w:val="4A0D68F8"/>
    <w:rsid w:val="4A1B018C"/>
    <w:rsid w:val="4A1C762D"/>
    <w:rsid w:val="4A2334DC"/>
    <w:rsid w:val="4A266667"/>
    <w:rsid w:val="4A2A5877"/>
    <w:rsid w:val="4A3435B6"/>
    <w:rsid w:val="4A44454F"/>
    <w:rsid w:val="4A49707B"/>
    <w:rsid w:val="4A514C43"/>
    <w:rsid w:val="4A516B85"/>
    <w:rsid w:val="4A577117"/>
    <w:rsid w:val="4A5F4996"/>
    <w:rsid w:val="4A6941FA"/>
    <w:rsid w:val="4A6B7280"/>
    <w:rsid w:val="4A6F511F"/>
    <w:rsid w:val="4A7440B4"/>
    <w:rsid w:val="4A7D7438"/>
    <w:rsid w:val="4A870713"/>
    <w:rsid w:val="4A95338C"/>
    <w:rsid w:val="4AD96C60"/>
    <w:rsid w:val="4AEC7333"/>
    <w:rsid w:val="4AF224CE"/>
    <w:rsid w:val="4AF926A2"/>
    <w:rsid w:val="4AFF41DC"/>
    <w:rsid w:val="4B005B36"/>
    <w:rsid w:val="4B18449A"/>
    <w:rsid w:val="4B275747"/>
    <w:rsid w:val="4B2955FA"/>
    <w:rsid w:val="4B4D7E43"/>
    <w:rsid w:val="4B500B66"/>
    <w:rsid w:val="4B5A6978"/>
    <w:rsid w:val="4B617335"/>
    <w:rsid w:val="4B6A050A"/>
    <w:rsid w:val="4B6B3139"/>
    <w:rsid w:val="4B76610E"/>
    <w:rsid w:val="4B7A2FD6"/>
    <w:rsid w:val="4B7D7C65"/>
    <w:rsid w:val="4B8056FC"/>
    <w:rsid w:val="4B887923"/>
    <w:rsid w:val="4B9C7669"/>
    <w:rsid w:val="4BAA6B68"/>
    <w:rsid w:val="4BAA77A9"/>
    <w:rsid w:val="4BAE4BE4"/>
    <w:rsid w:val="4BCF7CF5"/>
    <w:rsid w:val="4BD2639D"/>
    <w:rsid w:val="4BDE4A38"/>
    <w:rsid w:val="4BE16323"/>
    <w:rsid w:val="4BE278C3"/>
    <w:rsid w:val="4BEC7C7B"/>
    <w:rsid w:val="4C006B97"/>
    <w:rsid w:val="4C07347F"/>
    <w:rsid w:val="4C074E2A"/>
    <w:rsid w:val="4C0E1989"/>
    <w:rsid w:val="4C1117B6"/>
    <w:rsid w:val="4C170A3F"/>
    <w:rsid w:val="4C195EAA"/>
    <w:rsid w:val="4C1B4535"/>
    <w:rsid w:val="4C2019CC"/>
    <w:rsid w:val="4C21008D"/>
    <w:rsid w:val="4C2F5C1C"/>
    <w:rsid w:val="4C4437F3"/>
    <w:rsid w:val="4C493D0F"/>
    <w:rsid w:val="4C567D7A"/>
    <w:rsid w:val="4C617A92"/>
    <w:rsid w:val="4C636AEC"/>
    <w:rsid w:val="4C687E8A"/>
    <w:rsid w:val="4C827E66"/>
    <w:rsid w:val="4C881434"/>
    <w:rsid w:val="4C8B7CC0"/>
    <w:rsid w:val="4C91077F"/>
    <w:rsid w:val="4C9E162C"/>
    <w:rsid w:val="4CA11A32"/>
    <w:rsid w:val="4CA9764D"/>
    <w:rsid w:val="4CB0514E"/>
    <w:rsid w:val="4CC34C34"/>
    <w:rsid w:val="4CC95A20"/>
    <w:rsid w:val="4CD367F6"/>
    <w:rsid w:val="4CD759ED"/>
    <w:rsid w:val="4CE5092A"/>
    <w:rsid w:val="4CEE5770"/>
    <w:rsid w:val="4CF02243"/>
    <w:rsid w:val="4CF22E72"/>
    <w:rsid w:val="4CF745E3"/>
    <w:rsid w:val="4CFB137F"/>
    <w:rsid w:val="4D081C67"/>
    <w:rsid w:val="4D147E01"/>
    <w:rsid w:val="4D1D6046"/>
    <w:rsid w:val="4D2141B4"/>
    <w:rsid w:val="4D3F3DB0"/>
    <w:rsid w:val="4D3F5E24"/>
    <w:rsid w:val="4D45012E"/>
    <w:rsid w:val="4D5907C9"/>
    <w:rsid w:val="4D674EFF"/>
    <w:rsid w:val="4D753CF0"/>
    <w:rsid w:val="4D7A097F"/>
    <w:rsid w:val="4D8E1C9F"/>
    <w:rsid w:val="4DB02C53"/>
    <w:rsid w:val="4DC33A40"/>
    <w:rsid w:val="4DCB3D65"/>
    <w:rsid w:val="4DCC1D2F"/>
    <w:rsid w:val="4DD57FC8"/>
    <w:rsid w:val="4DDF76CC"/>
    <w:rsid w:val="4DE04D4B"/>
    <w:rsid w:val="4DE80D63"/>
    <w:rsid w:val="4DEB62BB"/>
    <w:rsid w:val="4DEF2A8B"/>
    <w:rsid w:val="4DF02AD0"/>
    <w:rsid w:val="4DF1135B"/>
    <w:rsid w:val="4DF7162E"/>
    <w:rsid w:val="4E19462E"/>
    <w:rsid w:val="4E256E11"/>
    <w:rsid w:val="4E2751D0"/>
    <w:rsid w:val="4E285BF0"/>
    <w:rsid w:val="4E2C65B7"/>
    <w:rsid w:val="4E31075B"/>
    <w:rsid w:val="4E3B4CF8"/>
    <w:rsid w:val="4E444ABF"/>
    <w:rsid w:val="4E483F4E"/>
    <w:rsid w:val="4E5704D4"/>
    <w:rsid w:val="4E590E2C"/>
    <w:rsid w:val="4E734156"/>
    <w:rsid w:val="4E7448F3"/>
    <w:rsid w:val="4E772E6A"/>
    <w:rsid w:val="4E941DF9"/>
    <w:rsid w:val="4EA87ADC"/>
    <w:rsid w:val="4EB87E2C"/>
    <w:rsid w:val="4EB93FED"/>
    <w:rsid w:val="4EC04D83"/>
    <w:rsid w:val="4EC23A34"/>
    <w:rsid w:val="4ECA41D3"/>
    <w:rsid w:val="4ED01922"/>
    <w:rsid w:val="4ED84000"/>
    <w:rsid w:val="4EE100ED"/>
    <w:rsid w:val="4EE6212B"/>
    <w:rsid w:val="4EF659C1"/>
    <w:rsid w:val="4EFA15EE"/>
    <w:rsid w:val="4EFB15D0"/>
    <w:rsid w:val="4F181F97"/>
    <w:rsid w:val="4F1A2B37"/>
    <w:rsid w:val="4F257B78"/>
    <w:rsid w:val="4F302206"/>
    <w:rsid w:val="4F3B68CF"/>
    <w:rsid w:val="4F557AA6"/>
    <w:rsid w:val="4F6B5E91"/>
    <w:rsid w:val="4F6F2AE4"/>
    <w:rsid w:val="4F73104E"/>
    <w:rsid w:val="4F735D56"/>
    <w:rsid w:val="4F9958E0"/>
    <w:rsid w:val="4F9D4EE0"/>
    <w:rsid w:val="4FA56E3F"/>
    <w:rsid w:val="4FA728E1"/>
    <w:rsid w:val="4FB12AF5"/>
    <w:rsid w:val="4FB87D68"/>
    <w:rsid w:val="4FC52243"/>
    <w:rsid w:val="4FCF613A"/>
    <w:rsid w:val="4FD40438"/>
    <w:rsid w:val="4FE362DA"/>
    <w:rsid w:val="4FEA61C8"/>
    <w:rsid w:val="4FEE2CC4"/>
    <w:rsid w:val="4FEE7CB2"/>
    <w:rsid w:val="4FFE2907"/>
    <w:rsid w:val="4FFE2FFD"/>
    <w:rsid w:val="50015CFF"/>
    <w:rsid w:val="500205B8"/>
    <w:rsid w:val="500777F3"/>
    <w:rsid w:val="500C7C88"/>
    <w:rsid w:val="5011418A"/>
    <w:rsid w:val="501218BE"/>
    <w:rsid w:val="502D2282"/>
    <w:rsid w:val="50317DA2"/>
    <w:rsid w:val="5033345F"/>
    <w:rsid w:val="50444D7E"/>
    <w:rsid w:val="5046116C"/>
    <w:rsid w:val="504C250D"/>
    <w:rsid w:val="504E2A40"/>
    <w:rsid w:val="504E4B23"/>
    <w:rsid w:val="50594CE8"/>
    <w:rsid w:val="505D2D10"/>
    <w:rsid w:val="506059D0"/>
    <w:rsid w:val="506C2CDB"/>
    <w:rsid w:val="507F461C"/>
    <w:rsid w:val="50836C93"/>
    <w:rsid w:val="5086683E"/>
    <w:rsid w:val="50927A85"/>
    <w:rsid w:val="50971605"/>
    <w:rsid w:val="509A4A44"/>
    <w:rsid w:val="509E09F5"/>
    <w:rsid w:val="50A11941"/>
    <w:rsid w:val="50A13710"/>
    <w:rsid w:val="50A4123F"/>
    <w:rsid w:val="50A77A9F"/>
    <w:rsid w:val="50BD3476"/>
    <w:rsid w:val="50C849DC"/>
    <w:rsid w:val="50CA2762"/>
    <w:rsid w:val="50D604E3"/>
    <w:rsid w:val="50DD6102"/>
    <w:rsid w:val="50F75AB7"/>
    <w:rsid w:val="50FA3545"/>
    <w:rsid w:val="511738AF"/>
    <w:rsid w:val="5123590D"/>
    <w:rsid w:val="513A73AA"/>
    <w:rsid w:val="51431315"/>
    <w:rsid w:val="514D052B"/>
    <w:rsid w:val="51515397"/>
    <w:rsid w:val="515B30EB"/>
    <w:rsid w:val="515F3771"/>
    <w:rsid w:val="51643B1F"/>
    <w:rsid w:val="516E6B54"/>
    <w:rsid w:val="5196189F"/>
    <w:rsid w:val="519C1F1F"/>
    <w:rsid w:val="51A91174"/>
    <w:rsid w:val="51B26069"/>
    <w:rsid w:val="51B40199"/>
    <w:rsid w:val="51B72DF9"/>
    <w:rsid w:val="51BA5FB8"/>
    <w:rsid w:val="51C12C50"/>
    <w:rsid w:val="51C323E1"/>
    <w:rsid w:val="51C64E9D"/>
    <w:rsid w:val="51CA6A2E"/>
    <w:rsid w:val="51D26CCE"/>
    <w:rsid w:val="51D346B2"/>
    <w:rsid w:val="51D85AE1"/>
    <w:rsid w:val="51DA22B5"/>
    <w:rsid w:val="51E63062"/>
    <w:rsid w:val="51E66BD1"/>
    <w:rsid w:val="51E948CA"/>
    <w:rsid w:val="51EC3DE3"/>
    <w:rsid w:val="51EE0AEB"/>
    <w:rsid w:val="51EF198E"/>
    <w:rsid w:val="51F530D7"/>
    <w:rsid w:val="51FA24D7"/>
    <w:rsid w:val="52032BC3"/>
    <w:rsid w:val="52047417"/>
    <w:rsid w:val="52127A2A"/>
    <w:rsid w:val="52154907"/>
    <w:rsid w:val="52262F32"/>
    <w:rsid w:val="52365567"/>
    <w:rsid w:val="52436058"/>
    <w:rsid w:val="524B41EF"/>
    <w:rsid w:val="524C1824"/>
    <w:rsid w:val="52512843"/>
    <w:rsid w:val="52551F47"/>
    <w:rsid w:val="525B5D91"/>
    <w:rsid w:val="527D5CE2"/>
    <w:rsid w:val="5281483A"/>
    <w:rsid w:val="52827A3C"/>
    <w:rsid w:val="528768CC"/>
    <w:rsid w:val="52891897"/>
    <w:rsid w:val="5290502E"/>
    <w:rsid w:val="529330B6"/>
    <w:rsid w:val="52A56B57"/>
    <w:rsid w:val="52BD6705"/>
    <w:rsid w:val="52C56B57"/>
    <w:rsid w:val="52CD7464"/>
    <w:rsid w:val="52D01A2C"/>
    <w:rsid w:val="52D1166D"/>
    <w:rsid w:val="52D32D4C"/>
    <w:rsid w:val="52D539A5"/>
    <w:rsid w:val="52D75E75"/>
    <w:rsid w:val="52DA58C8"/>
    <w:rsid w:val="52E5518D"/>
    <w:rsid w:val="52F856E0"/>
    <w:rsid w:val="52FE07DF"/>
    <w:rsid w:val="530C2731"/>
    <w:rsid w:val="5311262A"/>
    <w:rsid w:val="53151473"/>
    <w:rsid w:val="53197240"/>
    <w:rsid w:val="531B33C8"/>
    <w:rsid w:val="531B7D7E"/>
    <w:rsid w:val="533C545F"/>
    <w:rsid w:val="534F150F"/>
    <w:rsid w:val="535813A3"/>
    <w:rsid w:val="53584293"/>
    <w:rsid w:val="536F1F75"/>
    <w:rsid w:val="537842B8"/>
    <w:rsid w:val="53906144"/>
    <w:rsid w:val="5392552A"/>
    <w:rsid w:val="53952680"/>
    <w:rsid w:val="53A27E8C"/>
    <w:rsid w:val="53A67DE6"/>
    <w:rsid w:val="53AE052A"/>
    <w:rsid w:val="53AE352C"/>
    <w:rsid w:val="53C10CFC"/>
    <w:rsid w:val="53C542BC"/>
    <w:rsid w:val="53CC472A"/>
    <w:rsid w:val="53CD43EB"/>
    <w:rsid w:val="53D44A00"/>
    <w:rsid w:val="53D829DD"/>
    <w:rsid w:val="53DB4779"/>
    <w:rsid w:val="53DF09CC"/>
    <w:rsid w:val="53E703F7"/>
    <w:rsid w:val="53E91FE1"/>
    <w:rsid w:val="53E97B1F"/>
    <w:rsid w:val="54033A6D"/>
    <w:rsid w:val="54141CF9"/>
    <w:rsid w:val="54147635"/>
    <w:rsid w:val="54156A62"/>
    <w:rsid w:val="54165259"/>
    <w:rsid w:val="54191677"/>
    <w:rsid w:val="5422309A"/>
    <w:rsid w:val="542E2988"/>
    <w:rsid w:val="543B21F3"/>
    <w:rsid w:val="543B659A"/>
    <w:rsid w:val="54597EED"/>
    <w:rsid w:val="545F6CA3"/>
    <w:rsid w:val="546F3B76"/>
    <w:rsid w:val="546F43DF"/>
    <w:rsid w:val="54716564"/>
    <w:rsid w:val="54865168"/>
    <w:rsid w:val="54874B04"/>
    <w:rsid w:val="54891C2D"/>
    <w:rsid w:val="54893054"/>
    <w:rsid w:val="54906289"/>
    <w:rsid w:val="54931FF5"/>
    <w:rsid w:val="5494323D"/>
    <w:rsid w:val="54954899"/>
    <w:rsid w:val="54963FC7"/>
    <w:rsid w:val="54A4248A"/>
    <w:rsid w:val="54B02CBB"/>
    <w:rsid w:val="54B839ED"/>
    <w:rsid w:val="54CA1C22"/>
    <w:rsid w:val="54E35BFF"/>
    <w:rsid w:val="54E64CB4"/>
    <w:rsid w:val="54E7780C"/>
    <w:rsid w:val="54ED3643"/>
    <w:rsid w:val="54F70BD8"/>
    <w:rsid w:val="55072F57"/>
    <w:rsid w:val="550A3276"/>
    <w:rsid w:val="5519711C"/>
    <w:rsid w:val="551C4578"/>
    <w:rsid w:val="55212C44"/>
    <w:rsid w:val="5521681B"/>
    <w:rsid w:val="55247C15"/>
    <w:rsid w:val="5526558A"/>
    <w:rsid w:val="553A7397"/>
    <w:rsid w:val="553F6647"/>
    <w:rsid w:val="5543669E"/>
    <w:rsid w:val="55446BB9"/>
    <w:rsid w:val="55456897"/>
    <w:rsid w:val="554F70A8"/>
    <w:rsid w:val="5554543D"/>
    <w:rsid w:val="55586AFC"/>
    <w:rsid w:val="55651CA8"/>
    <w:rsid w:val="55654ACE"/>
    <w:rsid w:val="55797EB2"/>
    <w:rsid w:val="5585349F"/>
    <w:rsid w:val="558C7CDA"/>
    <w:rsid w:val="559526B6"/>
    <w:rsid w:val="55A06674"/>
    <w:rsid w:val="55A45952"/>
    <w:rsid w:val="55A55343"/>
    <w:rsid w:val="55A62A55"/>
    <w:rsid w:val="55B91D87"/>
    <w:rsid w:val="55BB7DC8"/>
    <w:rsid w:val="55BF2208"/>
    <w:rsid w:val="55C30D70"/>
    <w:rsid w:val="55C90972"/>
    <w:rsid w:val="55D45ED6"/>
    <w:rsid w:val="55D92733"/>
    <w:rsid w:val="55DA4A59"/>
    <w:rsid w:val="55DD159E"/>
    <w:rsid w:val="55E43068"/>
    <w:rsid w:val="55E718EE"/>
    <w:rsid w:val="55E80B44"/>
    <w:rsid w:val="55E9519A"/>
    <w:rsid w:val="56002313"/>
    <w:rsid w:val="560900AD"/>
    <w:rsid w:val="56164635"/>
    <w:rsid w:val="561733B4"/>
    <w:rsid w:val="561E2FA4"/>
    <w:rsid w:val="56366288"/>
    <w:rsid w:val="564C73CF"/>
    <w:rsid w:val="565B115A"/>
    <w:rsid w:val="566B042E"/>
    <w:rsid w:val="56782D8B"/>
    <w:rsid w:val="56952565"/>
    <w:rsid w:val="569971C4"/>
    <w:rsid w:val="56A81B38"/>
    <w:rsid w:val="56B3181A"/>
    <w:rsid w:val="56BA5450"/>
    <w:rsid w:val="56C418A8"/>
    <w:rsid w:val="56D065CE"/>
    <w:rsid w:val="56D340ED"/>
    <w:rsid w:val="56D60E74"/>
    <w:rsid w:val="56F0779A"/>
    <w:rsid w:val="56F8640C"/>
    <w:rsid w:val="56FF795D"/>
    <w:rsid w:val="57081386"/>
    <w:rsid w:val="57161AD7"/>
    <w:rsid w:val="57202B61"/>
    <w:rsid w:val="576B57B1"/>
    <w:rsid w:val="57753854"/>
    <w:rsid w:val="578E3E8E"/>
    <w:rsid w:val="57933B25"/>
    <w:rsid w:val="57942002"/>
    <w:rsid w:val="5795214E"/>
    <w:rsid w:val="579A6B8A"/>
    <w:rsid w:val="57AB30D8"/>
    <w:rsid w:val="57AE15B0"/>
    <w:rsid w:val="57BB6CBE"/>
    <w:rsid w:val="57BC3F77"/>
    <w:rsid w:val="57D03D29"/>
    <w:rsid w:val="57E95C67"/>
    <w:rsid w:val="57EB6F5A"/>
    <w:rsid w:val="57F35109"/>
    <w:rsid w:val="580374D5"/>
    <w:rsid w:val="58222401"/>
    <w:rsid w:val="582B298A"/>
    <w:rsid w:val="5833673D"/>
    <w:rsid w:val="58367603"/>
    <w:rsid w:val="583E3FD6"/>
    <w:rsid w:val="5851583B"/>
    <w:rsid w:val="585707E4"/>
    <w:rsid w:val="585B635E"/>
    <w:rsid w:val="58606719"/>
    <w:rsid w:val="5861276A"/>
    <w:rsid w:val="586676CD"/>
    <w:rsid w:val="58715AC8"/>
    <w:rsid w:val="587D5DF8"/>
    <w:rsid w:val="587E42F9"/>
    <w:rsid w:val="58892985"/>
    <w:rsid w:val="589021D2"/>
    <w:rsid w:val="589C4E1B"/>
    <w:rsid w:val="589F008D"/>
    <w:rsid w:val="58A359C7"/>
    <w:rsid w:val="58B16ECA"/>
    <w:rsid w:val="58BF04F6"/>
    <w:rsid w:val="58CD05A7"/>
    <w:rsid w:val="58D53496"/>
    <w:rsid w:val="58E066C9"/>
    <w:rsid w:val="58EF2B09"/>
    <w:rsid w:val="58F12FD6"/>
    <w:rsid w:val="58F21A28"/>
    <w:rsid w:val="58F725A6"/>
    <w:rsid w:val="59110425"/>
    <w:rsid w:val="59180435"/>
    <w:rsid w:val="591808BD"/>
    <w:rsid w:val="59182238"/>
    <w:rsid w:val="591D1C8E"/>
    <w:rsid w:val="5922727F"/>
    <w:rsid w:val="59291D09"/>
    <w:rsid w:val="59361F5C"/>
    <w:rsid w:val="594E43A8"/>
    <w:rsid w:val="596073BB"/>
    <w:rsid w:val="59845AE5"/>
    <w:rsid w:val="59AD5589"/>
    <w:rsid w:val="59B03350"/>
    <w:rsid w:val="59C67B6F"/>
    <w:rsid w:val="59CB06A7"/>
    <w:rsid w:val="59D40917"/>
    <w:rsid w:val="59EC0E65"/>
    <w:rsid w:val="59EE0975"/>
    <w:rsid w:val="59FC53CA"/>
    <w:rsid w:val="5A0B6C4C"/>
    <w:rsid w:val="5A141FA7"/>
    <w:rsid w:val="5A160CE9"/>
    <w:rsid w:val="5A1766AA"/>
    <w:rsid w:val="5A1F30B6"/>
    <w:rsid w:val="5A2970C6"/>
    <w:rsid w:val="5A39060B"/>
    <w:rsid w:val="5A3D17A0"/>
    <w:rsid w:val="5A597B2D"/>
    <w:rsid w:val="5A675014"/>
    <w:rsid w:val="5A7A0934"/>
    <w:rsid w:val="5A7D2F8C"/>
    <w:rsid w:val="5A7D4C93"/>
    <w:rsid w:val="5A7E58CF"/>
    <w:rsid w:val="5A7F4794"/>
    <w:rsid w:val="5A813E7E"/>
    <w:rsid w:val="5A8930D5"/>
    <w:rsid w:val="5A8A1573"/>
    <w:rsid w:val="5A8E3AA7"/>
    <w:rsid w:val="5A912C6A"/>
    <w:rsid w:val="5A943A7C"/>
    <w:rsid w:val="5A9B085E"/>
    <w:rsid w:val="5A9C24F8"/>
    <w:rsid w:val="5AA2799D"/>
    <w:rsid w:val="5AA30300"/>
    <w:rsid w:val="5AA4012B"/>
    <w:rsid w:val="5AB97E8A"/>
    <w:rsid w:val="5ABB19CF"/>
    <w:rsid w:val="5AC06B99"/>
    <w:rsid w:val="5AC946AC"/>
    <w:rsid w:val="5ACD5CE0"/>
    <w:rsid w:val="5AD31DA8"/>
    <w:rsid w:val="5ADC19A1"/>
    <w:rsid w:val="5ADF3251"/>
    <w:rsid w:val="5AEA08DC"/>
    <w:rsid w:val="5AEE1A04"/>
    <w:rsid w:val="5AEF5431"/>
    <w:rsid w:val="5AF15957"/>
    <w:rsid w:val="5B04758A"/>
    <w:rsid w:val="5B0C78BE"/>
    <w:rsid w:val="5B140AFF"/>
    <w:rsid w:val="5B15011B"/>
    <w:rsid w:val="5B1A6537"/>
    <w:rsid w:val="5B1B1DFB"/>
    <w:rsid w:val="5B1F6C4F"/>
    <w:rsid w:val="5B341DF3"/>
    <w:rsid w:val="5B3A564E"/>
    <w:rsid w:val="5B476C9F"/>
    <w:rsid w:val="5B4B0325"/>
    <w:rsid w:val="5B4C303A"/>
    <w:rsid w:val="5B50546E"/>
    <w:rsid w:val="5B654B35"/>
    <w:rsid w:val="5B7F5E38"/>
    <w:rsid w:val="5B832475"/>
    <w:rsid w:val="5B844E29"/>
    <w:rsid w:val="5B887FE8"/>
    <w:rsid w:val="5B891682"/>
    <w:rsid w:val="5B967670"/>
    <w:rsid w:val="5BA55A8E"/>
    <w:rsid w:val="5BBF7038"/>
    <w:rsid w:val="5BD70AC5"/>
    <w:rsid w:val="5BD776A0"/>
    <w:rsid w:val="5BD82E70"/>
    <w:rsid w:val="5BE52662"/>
    <w:rsid w:val="5BF51E0E"/>
    <w:rsid w:val="5BFF0CD2"/>
    <w:rsid w:val="5C087FAA"/>
    <w:rsid w:val="5C2E484F"/>
    <w:rsid w:val="5C2E5D52"/>
    <w:rsid w:val="5C382E0A"/>
    <w:rsid w:val="5C3F1D9C"/>
    <w:rsid w:val="5C3F2142"/>
    <w:rsid w:val="5C400C6D"/>
    <w:rsid w:val="5C4135F4"/>
    <w:rsid w:val="5C4F683E"/>
    <w:rsid w:val="5C533945"/>
    <w:rsid w:val="5C572A7E"/>
    <w:rsid w:val="5C6716DA"/>
    <w:rsid w:val="5C827258"/>
    <w:rsid w:val="5C8B0336"/>
    <w:rsid w:val="5C9718AF"/>
    <w:rsid w:val="5CB147E5"/>
    <w:rsid w:val="5CB24B39"/>
    <w:rsid w:val="5CB70022"/>
    <w:rsid w:val="5CB77CE0"/>
    <w:rsid w:val="5CBE0FDD"/>
    <w:rsid w:val="5CCB0952"/>
    <w:rsid w:val="5CD727AD"/>
    <w:rsid w:val="5CF13D4E"/>
    <w:rsid w:val="5CF61507"/>
    <w:rsid w:val="5CFE6C11"/>
    <w:rsid w:val="5D005F89"/>
    <w:rsid w:val="5D020BC6"/>
    <w:rsid w:val="5D1230C9"/>
    <w:rsid w:val="5D1268EA"/>
    <w:rsid w:val="5D1335B1"/>
    <w:rsid w:val="5D1F657B"/>
    <w:rsid w:val="5D2C7A0A"/>
    <w:rsid w:val="5D2D3CAA"/>
    <w:rsid w:val="5D2E62AE"/>
    <w:rsid w:val="5D2F1F8C"/>
    <w:rsid w:val="5D3576D6"/>
    <w:rsid w:val="5D36179C"/>
    <w:rsid w:val="5D4825E7"/>
    <w:rsid w:val="5D540546"/>
    <w:rsid w:val="5D5705EF"/>
    <w:rsid w:val="5D5865C4"/>
    <w:rsid w:val="5D5A0138"/>
    <w:rsid w:val="5D5A3FD5"/>
    <w:rsid w:val="5D5E38FD"/>
    <w:rsid w:val="5D672110"/>
    <w:rsid w:val="5D775641"/>
    <w:rsid w:val="5D866789"/>
    <w:rsid w:val="5D89639A"/>
    <w:rsid w:val="5D98100D"/>
    <w:rsid w:val="5D9E6931"/>
    <w:rsid w:val="5D9F15C9"/>
    <w:rsid w:val="5DC021AA"/>
    <w:rsid w:val="5DD10A4E"/>
    <w:rsid w:val="5DD20CFC"/>
    <w:rsid w:val="5DD53D14"/>
    <w:rsid w:val="5DDB105C"/>
    <w:rsid w:val="5DE83121"/>
    <w:rsid w:val="5DF71A0D"/>
    <w:rsid w:val="5DFB452D"/>
    <w:rsid w:val="5E0B12DA"/>
    <w:rsid w:val="5E112C29"/>
    <w:rsid w:val="5E281656"/>
    <w:rsid w:val="5E2B7F80"/>
    <w:rsid w:val="5E381E3E"/>
    <w:rsid w:val="5E395DBC"/>
    <w:rsid w:val="5E3F49A2"/>
    <w:rsid w:val="5E446C0B"/>
    <w:rsid w:val="5E4A5D46"/>
    <w:rsid w:val="5E5939DB"/>
    <w:rsid w:val="5E6748D5"/>
    <w:rsid w:val="5E777BD1"/>
    <w:rsid w:val="5E7E7FC6"/>
    <w:rsid w:val="5E7F7AC0"/>
    <w:rsid w:val="5E801E73"/>
    <w:rsid w:val="5E901344"/>
    <w:rsid w:val="5E9305ED"/>
    <w:rsid w:val="5E944B36"/>
    <w:rsid w:val="5EA05370"/>
    <w:rsid w:val="5EA12B9A"/>
    <w:rsid w:val="5EB730DC"/>
    <w:rsid w:val="5EBC2EB1"/>
    <w:rsid w:val="5EBF30FA"/>
    <w:rsid w:val="5ECE4420"/>
    <w:rsid w:val="5ED22704"/>
    <w:rsid w:val="5ED66B49"/>
    <w:rsid w:val="5ED90442"/>
    <w:rsid w:val="5EE07180"/>
    <w:rsid w:val="5EED6F9D"/>
    <w:rsid w:val="5EF10D4E"/>
    <w:rsid w:val="5EF2004E"/>
    <w:rsid w:val="5F0D1796"/>
    <w:rsid w:val="5F191493"/>
    <w:rsid w:val="5F1D55C2"/>
    <w:rsid w:val="5F30598E"/>
    <w:rsid w:val="5F3661DD"/>
    <w:rsid w:val="5F40549A"/>
    <w:rsid w:val="5F4773EF"/>
    <w:rsid w:val="5F4C6F07"/>
    <w:rsid w:val="5F6A2F7A"/>
    <w:rsid w:val="5F6C2BFE"/>
    <w:rsid w:val="5F6D11D3"/>
    <w:rsid w:val="5F7268F4"/>
    <w:rsid w:val="5F796AF2"/>
    <w:rsid w:val="5F823CD0"/>
    <w:rsid w:val="5F9837D2"/>
    <w:rsid w:val="5FA02D72"/>
    <w:rsid w:val="5FB04360"/>
    <w:rsid w:val="5FB12AC4"/>
    <w:rsid w:val="5FBF3ACE"/>
    <w:rsid w:val="5FC13D40"/>
    <w:rsid w:val="5FC2045A"/>
    <w:rsid w:val="5FCC17BF"/>
    <w:rsid w:val="5FDC6621"/>
    <w:rsid w:val="5FDD2891"/>
    <w:rsid w:val="5FE51352"/>
    <w:rsid w:val="5FFD130B"/>
    <w:rsid w:val="600B6DAE"/>
    <w:rsid w:val="600D41BD"/>
    <w:rsid w:val="600F268B"/>
    <w:rsid w:val="601C1BFF"/>
    <w:rsid w:val="60254FF2"/>
    <w:rsid w:val="6026323E"/>
    <w:rsid w:val="605B7151"/>
    <w:rsid w:val="605E785D"/>
    <w:rsid w:val="60826FB1"/>
    <w:rsid w:val="60842ACD"/>
    <w:rsid w:val="60884650"/>
    <w:rsid w:val="60A1054B"/>
    <w:rsid w:val="60A9781C"/>
    <w:rsid w:val="60AA6859"/>
    <w:rsid w:val="60B33429"/>
    <w:rsid w:val="60BC0193"/>
    <w:rsid w:val="60DE3BDF"/>
    <w:rsid w:val="60E66862"/>
    <w:rsid w:val="60E72F4A"/>
    <w:rsid w:val="60F013B4"/>
    <w:rsid w:val="60F605F7"/>
    <w:rsid w:val="60F64399"/>
    <w:rsid w:val="60F84D1C"/>
    <w:rsid w:val="610379A4"/>
    <w:rsid w:val="610E3D12"/>
    <w:rsid w:val="611B0C9C"/>
    <w:rsid w:val="61216B11"/>
    <w:rsid w:val="613B7A6B"/>
    <w:rsid w:val="614A619E"/>
    <w:rsid w:val="614C6F4A"/>
    <w:rsid w:val="615C4363"/>
    <w:rsid w:val="616A1C8B"/>
    <w:rsid w:val="6171207D"/>
    <w:rsid w:val="617577DF"/>
    <w:rsid w:val="61850B09"/>
    <w:rsid w:val="618E0E3A"/>
    <w:rsid w:val="619A44A9"/>
    <w:rsid w:val="619B173E"/>
    <w:rsid w:val="619F5CD0"/>
    <w:rsid w:val="61A33D4C"/>
    <w:rsid w:val="61A343C4"/>
    <w:rsid w:val="61A51E6C"/>
    <w:rsid w:val="61A81F08"/>
    <w:rsid w:val="61BC2AD6"/>
    <w:rsid w:val="61C46E9E"/>
    <w:rsid w:val="61C47FC1"/>
    <w:rsid w:val="61C5504D"/>
    <w:rsid w:val="61CB5B86"/>
    <w:rsid w:val="61CF4321"/>
    <w:rsid w:val="61D42E3B"/>
    <w:rsid w:val="61D875E0"/>
    <w:rsid w:val="61DF0B0D"/>
    <w:rsid w:val="62064794"/>
    <w:rsid w:val="62276366"/>
    <w:rsid w:val="622D2E18"/>
    <w:rsid w:val="622D6701"/>
    <w:rsid w:val="62336A37"/>
    <w:rsid w:val="6238429A"/>
    <w:rsid w:val="623C5220"/>
    <w:rsid w:val="62447EDD"/>
    <w:rsid w:val="62453E80"/>
    <w:rsid w:val="624821DD"/>
    <w:rsid w:val="6258667B"/>
    <w:rsid w:val="627200E0"/>
    <w:rsid w:val="62891161"/>
    <w:rsid w:val="62897C86"/>
    <w:rsid w:val="628A4B90"/>
    <w:rsid w:val="628A7E5B"/>
    <w:rsid w:val="628B78A7"/>
    <w:rsid w:val="628C4009"/>
    <w:rsid w:val="629B67B1"/>
    <w:rsid w:val="62A2253A"/>
    <w:rsid w:val="62A676AF"/>
    <w:rsid w:val="62A9771D"/>
    <w:rsid w:val="62AA7359"/>
    <w:rsid w:val="62B27204"/>
    <w:rsid w:val="62B61994"/>
    <w:rsid w:val="62CB44DE"/>
    <w:rsid w:val="62CB65CD"/>
    <w:rsid w:val="62CD7C8A"/>
    <w:rsid w:val="62D27D4D"/>
    <w:rsid w:val="62DD5699"/>
    <w:rsid w:val="62DE4D4D"/>
    <w:rsid w:val="62EA7B0F"/>
    <w:rsid w:val="62F568AF"/>
    <w:rsid w:val="62FB4D11"/>
    <w:rsid w:val="630731F3"/>
    <w:rsid w:val="631C5267"/>
    <w:rsid w:val="6330177C"/>
    <w:rsid w:val="63313698"/>
    <w:rsid w:val="6339568A"/>
    <w:rsid w:val="63455BE3"/>
    <w:rsid w:val="63464F2B"/>
    <w:rsid w:val="634A432B"/>
    <w:rsid w:val="63567E18"/>
    <w:rsid w:val="635F30B1"/>
    <w:rsid w:val="63694A9A"/>
    <w:rsid w:val="636A6827"/>
    <w:rsid w:val="636C6083"/>
    <w:rsid w:val="63744C77"/>
    <w:rsid w:val="637B2E52"/>
    <w:rsid w:val="637D508F"/>
    <w:rsid w:val="638C083D"/>
    <w:rsid w:val="63905DCE"/>
    <w:rsid w:val="63A42E44"/>
    <w:rsid w:val="63E03F31"/>
    <w:rsid w:val="63E10BE3"/>
    <w:rsid w:val="63E57AFB"/>
    <w:rsid w:val="63EC1F57"/>
    <w:rsid w:val="63ED5838"/>
    <w:rsid w:val="63EE4E3A"/>
    <w:rsid w:val="63EE6CE9"/>
    <w:rsid w:val="63FD5DAD"/>
    <w:rsid w:val="64021928"/>
    <w:rsid w:val="64057CAA"/>
    <w:rsid w:val="640949D8"/>
    <w:rsid w:val="640D1C39"/>
    <w:rsid w:val="64141954"/>
    <w:rsid w:val="64316AA9"/>
    <w:rsid w:val="64372E9D"/>
    <w:rsid w:val="643C6325"/>
    <w:rsid w:val="645168A5"/>
    <w:rsid w:val="646B6C7D"/>
    <w:rsid w:val="646F2A03"/>
    <w:rsid w:val="647B6484"/>
    <w:rsid w:val="648067AF"/>
    <w:rsid w:val="64864E2A"/>
    <w:rsid w:val="64896706"/>
    <w:rsid w:val="648D7584"/>
    <w:rsid w:val="648F5F88"/>
    <w:rsid w:val="64910799"/>
    <w:rsid w:val="649A6010"/>
    <w:rsid w:val="649C18BC"/>
    <w:rsid w:val="64A26470"/>
    <w:rsid w:val="64A26EEA"/>
    <w:rsid w:val="64CD2420"/>
    <w:rsid w:val="64D60CF3"/>
    <w:rsid w:val="64EF43CE"/>
    <w:rsid w:val="64F741C4"/>
    <w:rsid w:val="64F940F5"/>
    <w:rsid w:val="65004DC4"/>
    <w:rsid w:val="65102509"/>
    <w:rsid w:val="651B51D0"/>
    <w:rsid w:val="65201C96"/>
    <w:rsid w:val="65246FDA"/>
    <w:rsid w:val="65266750"/>
    <w:rsid w:val="653D7A8B"/>
    <w:rsid w:val="653F046D"/>
    <w:rsid w:val="653F2CAD"/>
    <w:rsid w:val="65551DE6"/>
    <w:rsid w:val="65693895"/>
    <w:rsid w:val="657145E4"/>
    <w:rsid w:val="65730FD3"/>
    <w:rsid w:val="65AF18EA"/>
    <w:rsid w:val="65B41C98"/>
    <w:rsid w:val="65B84651"/>
    <w:rsid w:val="65BB2D60"/>
    <w:rsid w:val="65C003BE"/>
    <w:rsid w:val="65D46A88"/>
    <w:rsid w:val="65E41FC9"/>
    <w:rsid w:val="65E97972"/>
    <w:rsid w:val="65FD5D03"/>
    <w:rsid w:val="660359CE"/>
    <w:rsid w:val="66041F1E"/>
    <w:rsid w:val="660D39EE"/>
    <w:rsid w:val="66122940"/>
    <w:rsid w:val="66154739"/>
    <w:rsid w:val="661653A0"/>
    <w:rsid w:val="6619138B"/>
    <w:rsid w:val="66191971"/>
    <w:rsid w:val="661C5E65"/>
    <w:rsid w:val="66350D71"/>
    <w:rsid w:val="663B646F"/>
    <w:rsid w:val="663D5D69"/>
    <w:rsid w:val="664335B3"/>
    <w:rsid w:val="66434AB2"/>
    <w:rsid w:val="66582B14"/>
    <w:rsid w:val="665A608B"/>
    <w:rsid w:val="665C6B1E"/>
    <w:rsid w:val="66616DB8"/>
    <w:rsid w:val="66B82C22"/>
    <w:rsid w:val="66BD0D7C"/>
    <w:rsid w:val="66C87675"/>
    <w:rsid w:val="66CD4960"/>
    <w:rsid w:val="66D337A2"/>
    <w:rsid w:val="66D46E8E"/>
    <w:rsid w:val="66E20713"/>
    <w:rsid w:val="66E213D6"/>
    <w:rsid w:val="66F142CC"/>
    <w:rsid w:val="66FF666C"/>
    <w:rsid w:val="67052709"/>
    <w:rsid w:val="67211344"/>
    <w:rsid w:val="67234CFD"/>
    <w:rsid w:val="67255C70"/>
    <w:rsid w:val="672A6F5E"/>
    <w:rsid w:val="672B7C42"/>
    <w:rsid w:val="672D2C21"/>
    <w:rsid w:val="672D5EF6"/>
    <w:rsid w:val="672E6D7D"/>
    <w:rsid w:val="673031BB"/>
    <w:rsid w:val="67444F74"/>
    <w:rsid w:val="674C578F"/>
    <w:rsid w:val="675B50AA"/>
    <w:rsid w:val="675C0141"/>
    <w:rsid w:val="676410BA"/>
    <w:rsid w:val="67673741"/>
    <w:rsid w:val="676A4A82"/>
    <w:rsid w:val="67791205"/>
    <w:rsid w:val="67991C42"/>
    <w:rsid w:val="679F2982"/>
    <w:rsid w:val="679F51C0"/>
    <w:rsid w:val="67A15757"/>
    <w:rsid w:val="67A53BAB"/>
    <w:rsid w:val="67A92EA2"/>
    <w:rsid w:val="67B47928"/>
    <w:rsid w:val="67BA3C87"/>
    <w:rsid w:val="67BD3AB5"/>
    <w:rsid w:val="67BD4C65"/>
    <w:rsid w:val="67DF0556"/>
    <w:rsid w:val="67E34E9B"/>
    <w:rsid w:val="67E8454A"/>
    <w:rsid w:val="67EB1F79"/>
    <w:rsid w:val="67EB6DB6"/>
    <w:rsid w:val="67F41C23"/>
    <w:rsid w:val="67FB260F"/>
    <w:rsid w:val="67FD6886"/>
    <w:rsid w:val="68104843"/>
    <w:rsid w:val="6811565F"/>
    <w:rsid w:val="68236ADB"/>
    <w:rsid w:val="68246302"/>
    <w:rsid w:val="682F63FA"/>
    <w:rsid w:val="683B6733"/>
    <w:rsid w:val="684C4207"/>
    <w:rsid w:val="685C24EF"/>
    <w:rsid w:val="686374F7"/>
    <w:rsid w:val="68641593"/>
    <w:rsid w:val="686B60DD"/>
    <w:rsid w:val="68711020"/>
    <w:rsid w:val="68755CFB"/>
    <w:rsid w:val="687B78FA"/>
    <w:rsid w:val="68904245"/>
    <w:rsid w:val="689A08EE"/>
    <w:rsid w:val="689E2817"/>
    <w:rsid w:val="68A04D44"/>
    <w:rsid w:val="68AD7871"/>
    <w:rsid w:val="68C270F7"/>
    <w:rsid w:val="68C80834"/>
    <w:rsid w:val="68D43E69"/>
    <w:rsid w:val="68D82F45"/>
    <w:rsid w:val="68E836C9"/>
    <w:rsid w:val="6926231B"/>
    <w:rsid w:val="69432FF2"/>
    <w:rsid w:val="69463849"/>
    <w:rsid w:val="695B13CC"/>
    <w:rsid w:val="695F6404"/>
    <w:rsid w:val="69654B53"/>
    <w:rsid w:val="69661E73"/>
    <w:rsid w:val="697E3BC1"/>
    <w:rsid w:val="6995028B"/>
    <w:rsid w:val="69A823AD"/>
    <w:rsid w:val="69A959E2"/>
    <w:rsid w:val="69B00342"/>
    <w:rsid w:val="69B406F8"/>
    <w:rsid w:val="69C30CE9"/>
    <w:rsid w:val="69CF6BEB"/>
    <w:rsid w:val="69DA7361"/>
    <w:rsid w:val="69DF2F9E"/>
    <w:rsid w:val="69E715A7"/>
    <w:rsid w:val="69E90510"/>
    <w:rsid w:val="69EB3759"/>
    <w:rsid w:val="69F43CCE"/>
    <w:rsid w:val="6A025658"/>
    <w:rsid w:val="6A0B7AFB"/>
    <w:rsid w:val="6A0E1302"/>
    <w:rsid w:val="6A0F0C35"/>
    <w:rsid w:val="6A20114F"/>
    <w:rsid w:val="6A247D3C"/>
    <w:rsid w:val="6A2C2BEB"/>
    <w:rsid w:val="6A320D7B"/>
    <w:rsid w:val="6A37285B"/>
    <w:rsid w:val="6A462E0B"/>
    <w:rsid w:val="6A507957"/>
    <w:rsid w:val="6A5B0C97"/>
    <w:rsid w:val="6A682BBF"/>
    <w:rsid w:val="6A6D7015"/>
    <w:rsid w:val="6A800C4E"/>
    <w:rsid w:val="6A880E03"/>
    <w:rsid w:val="6A8E55A3"/>
    <w:rsid w:val="6A9F02DD"/>
    <w:rsid w:val="6AA76AB7"/>
    <w:rsid w:val="6AAA1898"/>
    <w:rsid w:val="6AB45B87"/>
    <w:rsid w:val="6AC41EE6"/>
    <w:rsid w:val="6AC97789"/>
    <w:rsid w:val="6AD13315"/>
    <w:rsid w:val="6AD80056"/>
    <w:rsid w:val="6AEA1714"/>
    <w:rsid w:val="6AF0639C"/>
    <w:rsid w:val="6AFB6713"/>
    <w:rsid w:val="6B290BF8"/>
    <w:rsid w:val="6B2E303B"/>
    <w:rsid w:val="6B30457D"/>
    <w:rsid w:val="6B317545"/>
    <w:rsid w:val="6B393DCC"/>
    <w:rsid w:val="6B655DCB"/>
    <w:rsid w:val="6B7E4FDB"/>
    <w:rsid w:val="6B7F10AE"/>
    <w:rsid w:val="6B812A5A"/>
    <w:rsid w:val="6B833AFF"/>
    <w:rsid w:val="6B8748E6"/>
    <w:rsid w:val="6B9242E2"/>
    <w:rsid w:val="6B9521F5"/>
    <w:rsid w:val="6B971E69"/>
    <w:rsid w:val="6B9C5E6A"/>
    <w:rsid w:val="6BA21819"/>
    <w:rsid w:val="6BA35ED2"/>
    <w:rsid w:val="6BB02EF2"/>
    <w:rsid w:val="6BB04E83"/>
    <w:rsid w:val="6BB2091A"/>
    <w:rsid w:val="6BB43F27"/>
    <w:rsid w:val="6BBC6F35"/>
    <w:rsid w:val="6BC32359"/>
    <w:rsid w:val="6BC863EA"/>
    <w:rsid w:val="6BCB6951"/>
    <w:rsid w:val="6BCD6CC9"/>
    <w:rsid w:val="6BD57150"/>
    <w:rsid w:val="6BD660B3"/>
    <w:rsid w:val="6BD73AAA"/>
    <w:rsid w:val="6BDE6EF1"/>
    <w:rsid w:val="6BE07E5E"/>
    <w:rsid w:val="6BE26C8F"/>
    <w:rsid w:val="6BF46B98"/>
    <w:rsid w:val="6BF92251"/>
    <w:rsid w:val="6C087771"/>
    <w:rsid w:val="6C0B2D3F"/>
    <w:rsid w:val="6C0E6916"/>
    <w:rsid w:val="6C103AF0"/>
    <w:rsid w:val="6C134834"/>
    <w:rsid w:val="6C1400F5"/>
    <w:rsid w:val="6C163D95"/>
    <w:rsid w:val="6C381268"/>
    <w:rsid w:val="6C512D32"/>
    <w:rsid w:val="6C555B71"/>
    <w:rsid w:val="6C5D0BE8"/>
    <w:rsid w:val="6C6F3512"/>
    <w:rsid w:val="6C7B6EF0"/>
    <w:rsid w:val="6C897C6D"/>
    <w:rsid w:val="6C8A07D5"/>
    <w:rsid w:val="6CAE3E0F"/>
    <w:rsid w:val="6CBA575E"/>
    <w:rsid w:val="6CC15F05"/>
    <w:rsid w:val="6CC8179A"/>
    <w:rsid w:val="6CD8252E"/>
    <w:rsid w:val="6CD83568"/>
    <w:rsid w:val="6CEF7F5A"/>
    <w:rsid w:val="6CFE1145"/>
    <w:rsid w:val="6CFF4A9C"/>
    <w:rsid w:val="6D002317"/>
    <w:rsid w:val="6D0916F7"/>
    <w:rsid w:val="6D124684"/>
    <w:rsid w:val="6D194BEC"/>
    <w:rsid w:val="6D1B04A6"/>
    <w:rsid w:val="6D2231D8"/>
    <w:rsid w:val="6D270AD5"/>
    <w:rsid w:val="6D332761"/>
    <w:rsid w:val="6D440509"/>
    <w:rsid w:val="6D5504F9"/>
    <w:rsid w:val="6D6F5865"/>
    <w:rsid w:val="6D723756"/>
    <w:rsid w:val="6D7376C6"/>
    <w:rsid w:val="6D7E3E95"/>
    <w:rsid w:val="6D9F2CB7"/>
    <w:rsid w:val="6DA070B7"/>
    <w:rsid w:val="6DA33118"/>
    <w:rsid w:val="6DAB34B8"/>
    <w:rsid w:val="6DAC6511"/>
    <w:rsid w:val="6DAF251D"/>
    <w:rsid w:val="6DB01036"/>
    <w:rsid w:val="6DB26D5A"/>
    <w:rsid w:val="6DD66DCF"/>
    <w:rsid w:val="6DE17781"/>
    <w:rsid w:val="6DE233E6"/>
    <w:rsid w:val="6DE54382"/>
    <w:rsid w:val="6DE5707A"/>
    <w:rsid w:val="6DED61A9"/>
    <w:rsid w:val="6DF32A99"/>
    <w:rsid w:val="6E141F56"/>
    <w:rsid w:val="6E1913D6"/>
    <w:rsid w:val="6E1B11D1"/>
    <w:rsid w:val="6E2571F1"/>
    <w:rsid w:val="6E293F3B"/>
    <w:rsid w:val="6E305593"/>
    <w:rsid w:val="6E341165"/>
    <w:rsid w:val="6E402623"/>
    <w:rsid w:val="6E432FD1"/>
    <w:rsid w:val="6E4C66C0"/>
    <w:rsid w:val="6E4D10F9"/>
    <w:rsid w:val="6E4F6C74"/>
    <w:rsid w:val="6E593CD5"/>
    <w:rsid w:val="6E5C28D0"/>
    <w:rsid w:val="6E6B48B2"/>
    <w:rsid w:val="6E6D2341"/>
    <w:rsid w:val="6E7301C6"/>
    <w:rsid w:val="6E7B465E"/>
    <w:rsid w:val="6E825593"/>
    <w:rsid w:val="6EA3174D"/>
    <w:rsid w:val="6EA32F05"/>
    <w:rsid w:val="6EAD55EF"/>
    <w:rsid w:val="6EAF008A"/>
    <w:rsid w:val="6EB80ED2"/>
    <w:rsid w:val="6EC86A8D"/>
    <w:rsid w:val="6EE34C3D"/>
    <w:rsid w:val="6EE54AA1"/>
    <w:rsid w:val="6EFF56F8"/>
    <w:rsid w:val="6F0103B8"/>
    <w:rsid w:val="6F051E24"/>
    <w:rsid w:val="6F100D33"/>
    <w:rsid w:val="6F1149A8"/>
    <w:rsid w:val="6F11749F"/>
    <w:rsid w:val="6F191A90"/>
    <w:rsid w:val="6F201F20"/>
    <w:rsid w:val="6F203F5E"/>
    <w:rsid w:val="6F243BD5"/>
    <w:rsid w:val="6F28503F"/>
    <w:rsid w:val="6F3203FA"/>
    <w:rsid w:val="6F414AF5"/>
    <w:rsid w:val="6F443530"/>
    <w:rsid w:val="6F51419F"/>
    <w:rsid w:val="6F5A5193"/>
    <w:rsid w:val="6F6320CD"/>
    <w:rsid w:val="6F6430DC"/>
    <w:rsid w:val="6F782962"/>
    <w:rsid w:val="6F7A7802"/>
    <w:rsid w:val="6F7E531F"/>
    <w:rsid w:val="6F844904"/>
    <w:rsid w:val="6F856E07"/>
    <w:rsid w:val="6F8C6A89"/>
    <w:rsid w:val="6F8F14A0"/>
    <w:rsid w:val="6F997C49"/>
    <w:rsid w:val="6FB16051"/>
    <w:rsid w:val="6FBA4626"/>
    <w:rsid w:val="6FC37FA2"/>
    <w:rsid w:val="6FC466A4"/>
    <w:rsid w:val="6FC74D96"/>
    <w:rsid w:val="6FD14275"/>
    <w:rsid w:val="6FD61853"/>
    <w:rsid w:val="6FE14634"/>
    <w:rsid w:val="6FF57EBF"/>
    <w:rsid w:val="6FFD5FC4"/>
    <w:rsid w:val="6FFF14E2"/>
    <w:rsid w:val="70115F74"/>
    <w:rsid w:val="70121301"/>
    <w:rsid w:val="702C16D5"/>
    <w:rsid w:val="703852AA"/>
    <w:rsid w:val="703C4724"/>
    <w:rsid w:val="70454EEB"/>
    <w:rsid w:val="704A4309"/>
    <w:rsid w:val="704D5DAB"/>
    <w:rsid w:val="70532A6B"/>
    <w:rsid w:val="705475D3"/>
    <w:rsid w:val="706B7726"/>
    <w:rsid w:val="706E12AF"/>
    <w:rsid w:val="70744BA2"/>
    <w:rsid w:val="7080662B"/>
    <w:rsid w:val="709027C2"/>
    <w:rsid w:val="70A231F6"/>
    <w:rsid w:val="70A82B99"/>
    <w:rsid w:val="70A83889"/>
    <w:rsid w:val="70B80B20"/>
    <w:rsid w:val="70BE2301"/>
    <w:rsid w:val="70CA7471"/>
    <w:rsid w:val="70CD50A8"/>
    <w:rsid w:val="70D120DF"/>
    <w:rsid w:val="70D37131"/>
    <w:rsid w:val="70D37C27"/>
    <w:rsid w:val="70D95FD8"/>
    <w:rsid w:val="70DC5A5F"/>
    <w:rsid w:val="70DF0C90"/>
    <w:rsid w:val="70E844A2"/>
    <w:rsid w:val="70F3230D"/>
    <w:rsid w:val="70F46CC0"/>
    <w:rsid w:val="70FF4222"/>
    <w:rsid w:val="710A1075"/>
    <w:rsid w:val="711E77F9"/>
    <w:rsid w:val="712269DB"/>
    <w:rsid w:val="712B44AB"/>
    <w:rsid w:val="712B719E"/>
    <w:rsid w:val="71350C62"/>
    <w:rsid w:val="71473339"/>
    <w:rsid w:val="71474AF2"/>
    <w:rsid w:val="714C77CF"/>
    <w:rsid w:val="714E3D46"/>
    <w:rsid w:val="71596B96"/>
    <w:rsid w:val="715C175F"/>
    <w:rsid w:val="716D0FEC"/>
    <w:rsid w:val="71740F24"/>
    <w:rsid w:val="717C04E9"/>
    <w:rsid w:val="717C07E9"/>
    <w:rsid w:val="71845980"/>
    <w:rsid w:val="71851859"/>
    <w:rsid w:val="718B6DA3"/>
    <w:rsid w:val="71922CF0"/>
    <w:rsid w:val="719737E3"/>
    <w:rsid w:val="719A1386"/>
    <w:rsid w:val="71A9118A"/>
    <w:rsid w:val="71BA24DE"/>
    <w:rsid w:val="71CC4A80"/>
    <w:rsid w:val="71D37044"/>
    <w:rsid w:val="71DB191B"/>
    <w:rsid w:val="71DC7F4E"/>
    <w:rsid w:val="71EA1EC2"/>
    <w:rsid w:val="71F110C1"/>
    <w:rsid w:val="71F550F5"/>
    <w:rsid w:val="71F95CCD"/>
    <w:rsid w:val="7201340A"/>
    <w:rsid w:val="72107E71"/>
    <w:rsid w:val="721272C0"/>
    <w:rsid w:val="721510B4"/>
    <w:rsid w:val="721B0BC0"/>
    <w:rsid w:val="722E25C1"/>
    <w:rsid w:val="724D6AD3"/>
    <w:rsid w:val="725F3D56"/>
    <w:rsid w:val="72613400"/>
    <w:rsid w:val="72650541"/>
    <w:rsid w:val="72840F55"/>
    <w:rsid w:val="728D7E8C"/>
    <w:rsid w:val="729C69E6"/>
    <w:rsid w:val="729F62B8"/>
    <w:rsid w:val="72A464ED"/>
    <w:rsid w:val="72AF6C02"/>
    <w:rsid w:val="72CB34C0"/>
    <w:rsid w:val="72D2323E"/>
    <w:rsid w:val="72D2615C"/>
    <w:rsid w:val="72D450E2"/>
    <w:rsid w:val="72D57AC4"/>
    <w:rsid w:val="72D90AA0"/>
    <w:rsid w:val="72E048F3"/>
    <w:rsid w:val="72F15F68"/>
    <w:rsid w:val="72FA703F"/>
    <w:rsid w:val="7309350F"/>
    <w:rsid w:val="730A1D54"/>
    <w:rsid w:val="731836C7"/>
    <w:rsid w:val="73221761"/>
    <w:rsid w:val="73270AA3"/>
    <w:rsid w:val="735251B8"/>
    <w:rsid w:val="735873FC"/>
    <w:rsid w:val="73765570"/>
    <w:rsid w:val="73785168"/>
    <w:rsid w:val="737E1DEA"/>
    <w:rsid w:val="738738B4"/>
    <w:rsid w:val="738A3708"/>
    <w:rsid w:val="738B4DEE"/>
    <w:rsid w:val="738C079C"/>
    <w:rsid w:val="738D555C"/>
    <w:rsid w:val="739A7454"/>
    <w:rsid w:val="73A8532F"/>
    <w:rsid w:val="73AD6E5D"/>
    <w:rsid w:val="73B15B39"/>
    <w:rsid w:val="73B60230"/>
    <w:rsid w:val="73C63006"/>
    <w:rsid w:val="73C9603A"/>
    <w:rsid w:val="73E36577"/>
    <w:rsid w:val="73ED3653"/>
    <w:rsid w:val="73F82B9E"/>
    <w:rsid w:val="73FE450E"/>
    <w:rsid w:val="73FE4A10"/>
    <w:rsid w:val="740B1D7C"/>
    <w:rsid w:val="740D7312"/>
    <w:rsid w:val="741344CE"/>
    <w:rsid w:val="741E582A"/>
    <w:rsid w:val="74211173"/>
    <w:rsid w:val="74381E8A"/>
    <w:rsid w:val="744856F8"/>
    <w:rsid w:val="745A3B34"/>
    <w:rsid w:val="745D6E46"/>
    <w:rsid w:val="7461479D"/>
    <w:rsid w:val="74727A74"/>
    <w:rsid w:val="74765106"/>
    <w:rsid w:val="74846509"/>
    <w:rsid w:val="749754FE"/>
    <w:rsid w:val="7499111D"/>
    <w:rsid w:val="74A31B97"/>
    <w:rsid w:val="74A445E7"/>
    <w:rsid w:val="74AA3415"/>
    <w:rsid w:val="74BB05C7"/>
    <w:rsid w:val="74BD5D52"/>
    <w:rsid w:val="74BF38A2"/>
    <w:rsid w:val="74C31173"/>
    <w:rsid w:val="74C341FB"/>
    <w:rsid w:val="74DC24C1"/>
    <w:rsid w:val="74E551BF"/>
    <w:rsid w:val="74ED2C64"/>
    <w:rsid w:val="74FA52F8"/>
    <w:rsid w:val="75010EDB"/>
    <w:rsid w:val="7501134A"/>
    <w:rsid w:val="75055EEB"/>
    <w:rsid w:val="751F2D6F"/>
    <w:rsid w:val="754D0DF3"/>
    <w:rsid w:val="754D17A7"/>
    <w:rsid w:val="75557AE6"/>
    <w:rsid w:val="75577291"/>
    <w:rsid w:val="75602549"/>
    <w:rsid w:val="75647B9C"/>
    <w:rsid w:val="75791ADC"/>
    <w:rsid w:val="757F0166"/>
    <w:rsid w:val="75861CDF"/>
    <w:rsid w:val="75893AED"/>
    <w:rsid w:val="758D187C"/>
    <w:rsid w:val="758F7769"/>
    <w:rsid w:val="75A5380A"/>
    <w:rsid w:val="75B70FF3"/>
    <w:rsid w:val="75B874F2"/>
    <w:rsid w:val="75BE5E55"/>
    <w:rsid w:val="75C67891"/>
    <w:rsid w:val="75E05368"/>
    <w:rsid w:val="75E340A5"/>
    <w:rsid w:val="75E67CB4"/>
    <w:rsid w:val="75EE6FF6"/>
    <w:rsid w:val="75F35A79"/>
    <w:rsid w:val="75FF07B7"/>
    <w:rsid w:val="762347BC"/>
    <w:rsid w:val="76267F9F"/>
    <w:rsid w:val="76352262"/>
    <w:rsid w:val="7638404B"/>
    <w:rsid w:val="76395E3C"/>
    <w:rsid w:val="7644214F"/>
    <w:rsid w:val="76452595"/>
    <w:rsid w:val="764744FA"/>
    <w:rsid w:val="76481088"/>
    <w:rsid w:val="764A3DEC"/>
    <w:rsid w:val="765435F1"/>
    <w:rsid w:val="76601D23"/>
    <w:rsid w:val="76654BE4"/>
    <w:rsid w:val="76697E35"/>
    <w:rsid w:val="766F4F93"/>
    <w:rsid w:val="76713696"/>
    <w:rsid w:val="76757381"/>
    <w:rsid w:val="767F3061"/>
    <w:rsid w:val="7696427F"/>
    <w:rsid w:val="769A7A10"/>
    <w:rsid w:val="769B4E93"/>
    <w:rsid w:val="76A2596D"/>
    <w:rsid w:val="76BA4115"/>
    <w:rsid w:val="76BA45A0"/>
    <w:rsid w:val="76CE34C8"/>
    <w:rsid w:val="76E46510"/>
    <w:rsid w:val="76E5127E"/>
    <w:rsid w:val="76FF5120"/>
    <w:rsid w:val="770135F6"/>
    <w:rsid w:val="77093FF2"/>
    <w:rsid w:val="770E6DEE"/>
    <w:rsid w:val="770F0868"/>
    <w:rsid w:val="77185429"/>
    <w:rsid w:val="773648D6"/>
    <w:rsid w:val="774B395E"/>
    <w:rsid w:val="774D76E1"/>
    <w:rsid w:val="775C0352"/>
    <w:rsid w:val="77666ECB"/>
    <w:rsid w:val="77736045"/>
    <w:rsid w:val="777E736D"/>
    <w:rsid w:val="77883356"/>
    <w:rsid w:val="778E4B2A"/>
    <w:rsid w:val="77980D3D"/>
    <w:rsid w:val="77994462"/>
    <w:rsid w:val="779B7194"/>
    <w:rsid w:val="779C30A4"/>
    <w:rsid w:val="779F7E11"/>
    <w:rsid w:val="77A12101"/>
    <w:rsid w:val="77A4469C"/>
    <w:rsid w:val="77A8671D"/>
    <w:rsid w:val="77A95382"/>
    <w:rsid w:val="77B57DD8"/>
    <w:rsid w:val="77B84FEE"/>
    <w:rsid w:val="77BA61F7"/>
    <w:rsid w:val="77C71C81"/>
    <w:rsid w:val="77D17B20"/>
    <w:rsid w:val="77DD6C8F"/>
    <w:rsid w:val="77EC792C"/>
    <w:rsid w:val="77F4694A"/>
    <w:rsid w:val="77F518D3"/>
    <w:rsid w:val="77F6604D"/>
    <w:rsid w:val="78046775"/>
    <w:rsid w:val="780B5BE0"/>
    <w:rsid w:val="781906B2"/>
    <w:rsid w:val="781C7051"/>
    <w:rsid w:val="782D27A2"/>
    <w:rsid w:val="78311649"/>
    <w:rsid w:val="78384AAE"/>
    <w:rsid w:val="78410811"/>
    <w:rsid w:val="784D2780"/>
    <w:rsid w:val="785725AA"/>
    <w:rsid w:val="78586900"/>
    <w:rsid w:val="7863164E"/>
    <w:rsid w:val="78772125"/>
    <w:rsid w:val="7878013E"/>
    <w:rsid w:val="787E34D0"/>
    <w:rsid w:val="78933D1B"/>
    <w:rsid w:val="78934F5A"/>
    <w:rsid w:val="78955328"/>
    <w:rsid w:val="78962CE2"/>
    <w:rsid w:val="789E58E9"/>
    <w:rsid w:val="78A81113"/>
    <w:rsid w:val="78B14CE2"/>
    <w:rsid w:val="78B82FD1"/>
    <w:rsid w:val="78BE363A"/>
    <w:rsid w:val="78C6536A"/>
    <w:rsid w:val="78C740BF"/>
    <w:rsid w:val="78DD1911"/>
    <w:rsid w:val="78DD4130"/>
    <w:rsid w:val="78F45A98"/>
    <w:rsid w:val="78FC287C"/>
    <w:rsid w:val="79113FC2"/>
    <w:rsid w:val="791578EF"/>
    <w:rsid w:val="791A0100"/>
    <w:rsid w:val="791C12E1"/>
    <w:rsid w:val="791C4C53"/>
    <w:rsid w:val="791C76F5"/>
    <w:rsid w:val="791D1EC3"/>
    <w:rsid w:val="792E52B4"/>
    <w:rsid w:val="79392634"/>
    <w:rsid w:val="79443E99"/>
    <w:rsid w:val="79530673"/>
    <w:rsid w:val="79610801"/>
    <w:rsid w:val="796754C4"/>
    <w:rsid w:val="796B5924"/>
    <w:rsid w:val="79793943"/>
    <w:rsid w:val="797F79B5"/>
    <w:rsid w:val="7985575A"/>
    <w:rsid w:val="79863D43"/>
    <w:rsid w:val="79866B63"/>
    <w:rsid w:val="7987690D"/>
    <w:rsid w:val="798B6243"/>
    <w:rsid w:val="798E6A9E"/>
    <w:rsid w:val="79950F38"/>
    <w:rsid w:val="79A8593A"/>
    <w:rsid w:val="79AB5380"/>
    <w:rsid w:val="79B9714B"/>
    <w:rsid w:val="79C80D8D"/>
    <w:rsid w:val="79CE4064"/>
    <w:rsid w:val="79CF442A"/>
    <w:rsid w:val="79E42F5F"/>
    <w:rsid w:val="79EC72AB"/>
    <w:rsid w:val="79F63221"/>
    <w:rsid w:val="79FA677D"/>
    <w:rsid w:val="79FE3928"/>
    <w:rsid w:val="7A1D7EE9"/>
    <w:rsid w:val="7A2849FF"/>
    <w:rsid w:val="7A2C1AA4"/>
    <w:rsid w:val="7A2F175F"/>
    <w:rsid w:val="7A34793B"/>
    <w:rsid w:val="7A440289"/>
    <w:rsid w:val="7A4B0D9C"/>
    <w:rsid w:val="7A4C47F6"/>
    <w:rsid w:val="7A5C47A2"/>
    <w:rsid w:val="7A6F0140"/>
    <w:rsid w:val="7A7260FA"/>
    <w:rsid w:val="7A792A85"/>
    <w:rsid w:val="7A7B07D6"/>
    <w:rsid w:val="7A923BAE"/>
    <w:rsid w:val="7A970B13"/>
    <w:rsid w:val="7A982B83"/>
    <w:rsid w:val="7A9A7729"/>
    <w:rsid w:val="7A9D1069"/>
    <w:rsid w:val="7AAD40AD"/>
    <w:rsid w:val="7AB159B9"/>
    <w:rsid w:val="7AC920EF"/>
    <w:rsid w:val="7ACC654B"/>
    <w:rsid w:val="7AD930A6"/>
    <w:rsid w:val="7AF65907"/>
    <w:rsid w:val="7B0E43FB"/>
    <w:rsid w:val="7B0F4CC3"/>
    <w:rsid w:val="7B11123E"/>
    <w:rsid w:val="7B2768BD"/>
    <w:rsid w:val="7B286C2F"/>
    <w:rsid w:val="7B470C5B"/>
    <w:rsid w:val="7B5476A1"/>
    <w:rsid w:val="7B5D1F79"/>
    <w:rsid w:val="7B686E2F"/>
    <w:rsid w:val="7B6F0F92"/>
    <w:rsid w:val="7B886DA1"/>
    <w:rsid w:val="7B9F5AA7"/>
    <w:rsid w:val="7BA41B32"/>
    <w:rsid w:val="7BB12FF1"/>
    <w:rsid w:val="7BC003D8"/>
    <w:rsid w:val="7BC519AC"/>
    <w:rsid w:val="7BC54CB4"/>
    <w:rsid w:val="7BD60DD9"/>
    <w:rsid w:val="7BD6407F"/>
    <w:rsid w:val="7BDF1BFD"/>
    <w:rsid w:val="7BE37CE4"/>
    <w:rsid w:val="7BE6733F"/>
    <w:rsid w:val="7BE95572"/>
    <w:rsid w:val="7BF20F2B"/>
    <w:rsid w:val="7BF22AEB"/>
    <w:rsid w:val="7BF70C11"/>
    <w:rsid w:val="7C056157"/>
    <w:rsid w:val="7C0B0AAF"/>
    <w:rsid w:val="7C0E3C75"/>
    <w:rsid w:val="7C277C0A"/>
    <w:rsid w:val="7C287235"/>
    <w:rsid w:val="7C3649A3"/>
    <w:rsid w:val="7C3821BE"/>
    <w:rsid w:val="7C3A6A5D"/>
    <w:rsid w:val="7C3C4483"/>
    <w:rsid w:val="7C4A2787"/>
    <w:rsid w:val="7C4C6AAA"/>
    <w:rsid w:val="7C4F61A0"/>
    <w:rsid w:val="7C602B75"/>
    <w:rsid w:val="7C757996"/>
    <w:rsid w:val="7C7F4D7E"/>
    <w:rsid w:val="7C835522"/>
    <w:rsid w:val="7C8D15B2"/>
    <w:rsid w:val="7C924EE0"/>
    <w:rsid w:val="7C930A8B"/>
    <w:rsid w:val="7C9621A8"/>
    <w:rsid w:val="7C9A0293"/>
    <w:rsid w:val="7CA12EDA"/>
    <w:rsid w:val="7CA20F6D"/>
    <w:rsid w:val="7CA836D1"/>
    <w:rsid w:val="7CA91153"/>
    <w:rsid w:val="7CAA26DC"/>
    <w:rsid w:val="7CB140DB"/>
    <w:rsid w:val="7CB60B31"/>
    <w:rsid w:val="7CB82CD7"/>
    <w:rsid w:val="7CBB3CC2"/>
    <w:rsid w:val="7CC53389"/>
    <w:rsid w:val="7CC676CD"/>
    <w:rsid w:val="7CC84E72"/>
    <w:rsid w:val="7CDE0556"/>
    <w:rsid w:val="7CDF7E35"/>
    <w:rsid w:val="7CE02A86"/>
    <w:rsid w:val="7CE53FF7"/>
    <w:rsid w:val="7CE81389"/>
    <w:rsid w:val="7CED5971"/>
    <w:rsid w:val="7CF2465C"/>
    <w:rsid w:val="7CF278F6"/>
    <w:rsid w:val="7D015B4E"/>
    <w:rsid w:val="7D11279F"/>
    <w:rsid w:val="7D1E3D16"/>
    <w:rsid w:val="7D211435"/>
    <w:rsid w:val="7D214259"/>
    <w:rsid w:val="7D226263"/>
    <w:rsid w:val="7D237C51"/>
    <w:rsid w:val="7D286D79"/>
    <w:rsid w:val="7D34200C"/>
    <w:rsid w:val="7D380321"/>
    <w:rsid w:val="7D3807B6"/>
    <w:rsid w:val="7D537544"/>
    <w:rsid w:val="7D5D141C"/>
    <w:rsid w:val="7D6D6D30"/>
    <w:rsid w:val="7D770693"/>
    <w:rsid w:val="7D7B1DDB"/>
    <w:rsid w:val="7D80182F"/>
    <w:rsid w:val="7D807C01"/>
    <w:rsid w:val="7D816DC2"/>
    <w:rsid w:val="7D823537"/>
    <w:rsid w:val="7DB968EB"/>
    <w:rsid w:val="7DC6518F"/>
    <w:rsid w:val="7DE1066D"/>
    <w:rsid w:val="7DEC47BA"/>
    <w:rsid w:val="7E015A3C"/>
    <w:rsid w:val="7E120A51"/>
    <w:rsid w:val="7E1462ED"/>
    <w:rsid w:val="7E155466"/>
    <w:rsid w:val="7E25555E"/>
    <w:rsid w:val="7E290D84"/>
    <w:rsid w:val="7E2C6FA0"/>
    <w:rsid w:val="7E3465B7"/>
    <w:rsid w:val="7E3A183F"/>
    <w:rsid w:val="7E3B26F9"/>
    <w:rsid w:val="7E4146DF"/>
    <w:rsid w:val="7E425239"/>
    <w:rsid w:val="7E4963FA"/>
    <w:rsid w:val="7E4C1FBC"/>
    <w:rsid w:val="7E532F45"/>
    <w:rsid w:val="7E537813"/>
    <w:rsid w:val="7E5A7D17"/>
    <w:rsid w:val="7E664C76"/>
    <w:rsid w:val="7E687DC7"/>
    <w:rsid w:val="7E7125D7"/>
    <w:rsid w:val="7E7E1057"/>
    <w:rsid w:val="7E7E5925"/>
    <w:rsid w:val="7E975F30"/>
    <w:rsid w:val="7E9D5268"/>
    <w:rsid w:val="7E9E265B"/>
    <w:rsid w:val="7EAA1069"/>
    <w:rsid w:val="7EAC5210"/>
    <w:rsid w:val="7EBE01A0"/>
    <w:rsid w:val="7ECB14C5"/>
    <w:rsid w:val="7ED2357B"/>
    <w:rsid w:val="7EEB6577"/>
    <w:rsid w:val="7EF052A3"/>
    <w:rsid w:val="7F007B75"/>
    <w:rsid w:val="7F0E0AB1"/>
    <w:rsid w:val="7F1F411D"/>
    <w:rsid w:val="7F1F4D25"/>
    <w:rsid w:val="7F240E1E"/>
    <w:rsid w:val="7F253707"/>
    <w:rsid w:val="7F286FCE"/>
    <w:rsid w:val="7F287D8E"/>
    <w:rsid w:val="7F34165B"/>
    <w:rsid w:val="7F3C5708"/>
    <w:rsid w:val="7F3D46B2"/>
    <w:rsid w:val="7F3E0444"/>
    <w:rsid w:val="7F3F0ED0"/>
    <w:rsid w:val="7F524915"/>
    <w:rsid w:val="7F5D5777"/>
    <w:rsid w:val="7F710E5C"/>
    <w:rsid w:val="7F821961"/>
    <w:rsid w:val="7FA92256"/>
    <w:rsid w:val="7FB0712F"/>
    <w:rsid w:val="7FBA7CB1"/>
    <w:rsid w:val="7FC52F6D"/>
    <w:rsid w:val="7FE13510"/>
    <w:rsid w:val="7FE30C43"/>
    <w:rsid w:val="7FE96D7E"/>
    <w:rsid w:val="7FFD0FAC"/>
    <w:rsid w:val="7FFD4E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spacing w:after="120"/>
    </w:pPr>
  </w:style>
  <w:style w:type="paragraph" w:styleId="4">
    <w:name w:val="Body Text 2"/>
    <w:basedOn w:val="1"/>
    <w:qFormat/>
    <w:uiPriority w:val="0"/>
    <w:pPr>
      <w:spacing w:after="120" w:afterLines="0" w:afterAutospacing="0" w:line="480" w:lineRule="auto"/>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link w:val="21"/>
    <w:qFormat/>
    <w:uiPriority w:val="0"/>
    <w:pPr>
      <w:widowControl w:val="0"/>
      <w:jc w:val="both"/>
    </w:pPr>
    <w:rPr>
      <w:rFonts w:ascii="宋体" w:hAnsi="Courier New"/>
      <w:kern w:val="2"/>
      <w:sz w:val="21"/>
      <w:lang w:eastAsia="zh-CN"/>
    </w:rPr>
  </w:style>
  <w:style w:type="paragraph" w:styleId="7">
    <w:name w:val="Date"/>
    <w:basedOn w:val="1"/>
    <w:next w:val="1"/>
    <w:uiPriority w:val="0"/>
    <w:rPr>
      <w:sz w:val="24"/>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customStyle="1" w:styleId="14">
    <w:name w:val="页眉 Char"/>
    <w:basedOn w:val="13"/>
    <w:link w:val="10"/>
    <w:qFormat/>
    <w:uiPriority w:val="99"/>
    <w:rPr>
      <w:rFonts w:ascii="Times New Roman" w:hAnsi="Times New Roman" w:eastAsia="宋体" w:cs="Times New Roman"/>
      <w:sz w:val="18"/>
      <w:szCs w:val="18"/>
    </w:rPr>
  </w:style>
  <w:style w:type="character" w:customStyle="1" w:styleId="15">
    <w:name w:val="页脚 Char"/>
    <w:basedOn w:val="13"/>
    <w:link w:val="9"/>
    <w:qFormat/>
    <w:uiPriority w:val="99"/>
    <w:rPr>
      <w:rFonts w:ascii="Times New Roman" w:hAnsi="Times New Roman" w:eastAsia="宋体" w:cs="Times New Roman"/>
      <w:sz w:val="18"/>
      <w:szCs w:val="18"/>
    </w:rPr>
  </w:style>
  <w:style w:type="character" w:customStyle="1" w:styleId="16">
    <w:name w:val="批注框文本 Char"/>
    <w:basedOn w:val="13"/>
    <w:link w:val="8"/>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character" w:customStyle="1" w:styleId="19">
    <w:name w:val="占位符文本1"/>
    <w:basedOn w:val="13"/>
    <w:semiHidden/>
    <w:qFormat/>
    <w:uiPriority w:val="99"/>
    <w:rPr>
      <w:color w:val="808080"/>
    </w:rPr>
  </w:style>
  <w:style w:type="paragraph" w:styleId="20">
    <w:name w:val="List Paragraph"/>
    <w:basedOn w:val="1"/>
    <w:unhideWhenUsed/>
    <w:qFormat/>
    <w:uiPriority w:val="99"/>
    <w:pPr>
      <w:ind w:firstLine="420" w:firstLineChars="200"/>
    </w:pPr>
  </w:style>
  <w:style w:type="character" w:customStyle="1" w:styleId="21">
    <w:name w:val="纯文本 Char"/>
    <w:basedOn w:val="13"/>
    <w:link w:val="6"/>
    <w:qFormat/>
    <w:uiPriority w:val="0"/>
    <w:rPr>
      <w:rFonts w:ascii="宋体" w:hAnsi="Courier New"/>
      <w:kern w:val="2"/>
      <w:sz w:val="21"/>
      <w:lang w:eastAsia="zh-CN"/>
    </w:rPr>
  </w:style>
  <w:style w:type="paragraph" w:customStyle="1" w:styleId="22">
    <w:name w:val="_Style 2"/>
    <w:basedOn w:val="1"/>
    <w:qFormat/>
    <w:uiPriority w:val="34"/>
    <w:pPr>
      <w:widowControl/>
      <w:ind w:firstLine="420" w:firstLineChars="200"/>
      <w:jc w:val="left"/>
    </w:pPr>
    <w:rPr>
      <w:kern w:val="0"/>
      <w:sz w:val="20"/>
      <w:lang w:eastAsia="en-US"/>
    </w:rPr>
  </w:style>
  <w:style w:type="character" w:customStyle="1" w:styleId="23">
    <w:name w:val="font11"/>
    <w:basedOn w:val="13"/>
    <w:qFormat/>
    <w:uiPriority w:val="0"/>
    <w:rPr>
      <w:rFonts w:hint="default" w:ascii="Times New Roman" w:hAnsi="Times New Roman" w:cs="Times New Roman"/>
      <w:color w:val="000000"/>
      <w:sz w:val="28"/>
      <w:szCs w:val="28"/>
      <w:u w:val="none"/>
    </w:rPr>
  </w:style>
  <w:style w:type="character" w:customStyle="1" w:styleId="24">
    <w:name w:val="font21"/>
    <w:basedOn w:val="13"/>
    <w:qFormat/>
    <w:uiPriority w:val="0"/>
    <w:rPr>
      <w:rFonts w:hint="eastAsia" w:ascii="宋体" w:hAnsi="宋体" w:eastAsia="宋体" w:cs="宋体"/>
      <w:color w:val="000000"/>
      <w:sz w:val="28"/>
      <w:szCs w:val="28"/>
      <w:u w:val="none"/>
    </w:rPr>
  </w:style>
  <w:style w:type="character" w:customStyle="1" w:styleId="25">
    <w:name w:val="font01"/>
    <w:basedOn w:val="1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0</TotalTime>
  <ScaleCrop>false</ScaleCrop>
  <LinksUpToDate>false</LinksUpToDate>
  <CharactersWithSpaces>21832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2020-06-11T09:26:42Z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