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0246-2020-EO</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0" t="0" r="3810" b="381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上海店李贸易有限公司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6"/>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林兵</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E:审核员</w:t>
            </w:r>
          </w:p>
          <w:p>
            <w:pPr>
              <w:spacing w:line="240" w:lineRule="exact"/>
              <w:jc w:val="center"/>
              <w:rPr>
                <w:b/>
                <w:color w:val="000000"/>
                <w:sz w:val="20"/>
                <w:szCs w:val="20"/>
              </w:rPr>
            </w:pPr>
            <w:r>
              <w:rPr>
                <w:b/>
                <w:color w:val="000000"/>
                <w:sz w:val="20"/>
                <w:szCs w:val="20"/>
              </w:rPr>
              <w:t>O:审核员</w:t>
            </w:r>
          </w:p>
        </w:tc>
        <w:tc>
          <w:tcPr>
            <w:tcW w:w="2179" w:type="dxa"/>
            <w:gridSpan w:val="2"/>
            <w:vAlign w:val="center"/>
          </w:tcPr>
          <w:p>
            <w:pPr>
              <w:spacing w:line="240" w:lineRule="exact"/>
              <w:jc w:val="center"/>
              <w:rPr>
                <w:b/>
                <w:color w:val="000000"/>
                <w:sz w:val="20"/>
                <w:szCs w:val="20"/>
              </w:rPr>
            </w:pPr>
            <w:r>
              <w:rPr>
                <w:b/>
                <w:color w:val="000000"/>
                <w:sz w:val="20"/>
                <w:szCs w:val="20"/>
              </w:rPr>
              <w:t>E:29.11.05</w:t>
            </w:r>
          </w:p>
          <w:p>
            <w:pPr>
              <w:spacing w:line="240" w:lineRule="exact"/>
              <w:jc w:val="center"/>
              <w:rPr>
                <w:b/>
                <w:color w:val="000000"/>
                <w:sz w:val="20"/>
                <w:szCs w:val="20"/>
              </w:rPr>
            </w:pPr>
            <w:r>
              <w:rPr>
                <w:b/>
                <w:color w:val="000000"/>
                <w:sz w:val="20"/>
                <w:szCs w:val="20"/>
              </w:rPr>
              <w:t>O:29.11.05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任泽华</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E:审核员</w:t>
            </w:r>
          </w:p>
        </w:tc>
        <w:tc>
          <w:tcPr>
            <w:tcW w:w="2179" w:type="dxa"/>
            <w:gridSpan w:val="2"/>
            <w:vAlign w:val="center"/>
          </w:tcPr>
          <w:p>
            <w:pPr>
              <w:spacing w:line="240" w:lineRule="exact"/>
              <w:jc w:val="center"/>
              <w:rPr>
                <w:b/>
                <w:color w:val="000000"/>
                <w:sz w:val="20"/>
                <w:szCs w:val="20"/>
              </w:rPr>
            </w:pPr>
            <w:r>
              <w:rPr>
                <w:b/>
                <w:color w:val="000000"/>
                <w:sz w:val="20"/>
                <w:szCs w:val="20"/>
              </w:rPr>
              <w:t>E:29.11.05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环境管理体系,职业健康安全管理体系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bookmarkStart w:id="8" w:name="S勾选Add1"/>
      <w:r>
        <w:rPr>
          <w:rFonts w:hint="eastAsia" w:ascii="宋体" w:hAnsi="宋体"/>
          <w:b/>
          <w:color w:val="000000"/>
          <w:sz w:val="20"/>
          <w:szCs w:val="20"/>
          <w:lang w:val="de-DE"/>
        </w:rPr>
        <w:t>■</w:t>
      </w:r>
      <w:bookmarkEnd w:id="8"/>
      <w:r>
        <w:rPr>
          <w:rFonts w:ascii="宋体" w:hAnsi="宋体"/>
          <w:b/>
          <w:color w:val="000000"/>
          <w:sz w:val="20"/>
          <w:szCs w:val="20"/>
          <w:lang w:val="de-DE"/>
        </w:rPr>
        <w:t xml:space="preserve">GB/28001-2011 </w:t>
      </w:r>
      <w:r>
        <w:rPr>
          <w:rFonts w:hint="eastAsia" w:ascii="宋体" w:hAnsi="宋体"/>
          <w:b/>
          <w:color w:val="000000"/>
          <w:sz w:val="20"/>
          <w:szCs w:val="20"/>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rPr>
        <w:t>□受审核方管理手册第版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程序文件第版。□合同要求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6"/>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9" w:name="组织名称Add2"/>
            <w:r>
              <w:rPr>
                <w:rFonts w:ascii="宋体"/>
                <w:b/>
                <w:color w:val="000000"/>
                <w:sz w:val="20"/>
                <w:szCs w:val="20"/>
              </w:rPr>
              <w:t>上海店李贸易有限公司</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10" w:name="注册地址"/>
            <w:r>
              <w:rPr>
                <w:rFonts w:ascii="宋体"/>
                <w:b/>
                <w:color w:val="000000"/>
                <w:sz w:val="20"/>
                <w:szCs w:val="20"/>
              </w:rPr>
              <w:t>上海闵行区新镇路1509弄3号302-B22室</w:t>
            </w:r>
            <w:bookmarkEnd w:id="10"/>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11" w:name="注册邮编"/>
            <w:r>
              <w:rPr>
                <w:rFonts w:ascii="宋体"/>
                <w:b/>
                <w:color w:val="000000"/>
                <w:sz w:val="20"/>
                <w:szCs w:val="20"/>
              </w:rPr>
              <w:t>201100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12" w:name="经营地址"/>
            <w:bookmarkEnd w:id="12"/>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3" w:name="经营邮编"/>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14" w:name="生产地址Add1"/>
            <w:r>
              <w:rPr>
                <w:rFonts w:ascii="宋体"/>
                <w:b/>
                <w:color w:val="000000"/>
                <w:sz w:val="20"/>
                <w:szCs w:val="20"/>
              </w:rPr>
              <w:t>上海闵行区曲吴路589号6号楼301室</w:t>
            </w:r>
            <w:bookmarkEnd w:id="14"/>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5" w:name="生产邮编Add1"/>
            <w:r>
              <w:rPr>
                <w:rFonts w:ascii="宋体"/>
                <w:b/>
                <w:color w:val="000000"/>
                <w:sz w:val="20"/>
                <w:szCs w:val="20"/>
              </w:rPr>
              <w:t>200241</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6" w:name="联系人Add1"/>
            <w:r>
              <w:rPr>
                <w:rFonts w:ascii="宋体"/>
                <w:b/>
                <w:color w:val="000000"/>
                <w:sz w:val="20"/>
                <w:szCs w:val="20"/>
              </w:rPr>
              <w:t>李海强</w:t>
            </w:r>
            <w:bookmarkEnd w:id="16"/>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7" w:name="联系人电话Add1"/>
            <w:r>
              <w:rPr>
                <w:rFonts w:ascii="宋体"/>
                <w:b/>
                <w:color w:val="000000"/>
                <w:sz w:val="20"/>
                <w:szCs w:val="20"/>
              </w:rPr>
              <w:t>13641720613</w:t>
            </w:r>
            <w:bookmarkEnd w:id="17"/>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8" w:name="联系人传真Add1"/>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9" w:name="法人"/>
            <w:r>
              <w:rPr>
                <w:rFonts w:ascii="宋体"/>
                <w:b/>
                <w:color w:val="000000"/>
                <w:sz w:val="20"/>
                <w:szCs w:val="20"/>
              </w:rPr>
              <w:t>李长杰</w:t>
            </w:r>
            <w:bookmarkEnd w:id="19"/>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bookmarkStart w:id="20" w:name="管理者代表"/>
            <w:r>
              <w:rPr>
                <w:rFonts w:ascii="宋体"/>
                <w:b/>
                <w:color w:val="000000"/>
                <w:sz w:val="20"/>
                <w:szCs w:val="20"/>
              </w:rPr>
              <w:t>李海强</w:t>
            </w:r>
            <w:bookmarkEnd w:id="20"/>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21" w:name="联系人邮箱Add1"/>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bookmarkStart w:id="22" w:name="审核范围"/>
            <w:r>
              <w:rPr>
                <w:rFonts w:ascii="宋体" w:hAnsi="宋体"/>
                <w:b/>
                <w:color w:val="000000"/>
                <w:sz w:val="20"/>
                <w:szCs w:val="20"/>
              </w:rPr>
              <w:t>E：许可范围内的腐蚀品（碱性腐蚀品、酸性腐蚀品及其他腐蚀品包含水处理剂）的销售所涉及场所的相关环境管理活动</w:t>
            </w:r>
          </w:p>
          <w:p>
            <w:pPr>
              <w:spacing w:line="400" w:lineRule="exact"/>
              <w:rPr>
                <w:rFonts w:ascii="宋体" w:hAnsi="宋体"/>
                <w:b/>
                <w:color w:val="000000"/>
                <w:sz w:val="20"/>
                <w:szCs w:val="20"/>
              </w:rPr>
            </w:pPr>
            <w:r>
              <w:rPr>
                <w:rFonts w:ascii="宋体" w:hAnsi="宋体"/>
                <w:b/>
                <w:color w:val="000000"/>
                <w:sz w:val="20"/>
                <w:szCs w:val="20"/>
              </w:rPr>
              <w:t>O：许可范围内的腐蚀品（碱性腐蚀品、酸性腐蚀品及其他腐蚀品包含水处理剂）的销售所涉及场所的相关职业健康安全管理活动</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23" w:name="专业代码"/>
            <w:r>
              <w:rPr>
                <w:rFonts w:ascii="宋体"/>
                <w:b/>
                <w:color w:val="000000"/>
                <w:sz w:val="20"/>
                <w:szCs w:val="20"/>
              </w:rPr>
              <w:t>E：29.11.05</w:t>
            </w:r>
          </w:p>
          <w:p>
            <w:pPr>
              <w:spacing w:line="280" w:lineRule="exact"/>
              <w:rPr>
                <w:rFonts w:ascii="宋体"/>
                <w:b/>
                <w:color w:val="000000"/>
                <w:sz w:val="20"/>
                <w:szCs w:val="20"/>
              </w:rPr>
            </w:pPr>
            <w:r>
              <w:rPr>
                <w:rFonts w:ascii="宋体"/>
                <w:b/>
                <w:color w:val="000000"/>
                <w:sz w:val="20"/>
                <w:szCs w:val="20"/>
              </w:rPr>
              <w:t>O：29.11.05</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hint="default" w:ascii="宋体" w:eastAsia="宋体"/>
          <w:b/>
          <w:color w:val="000000"/>
          <w:sz w:val="20"/>
          <w:szCs w:val="20"/>
          <w:lang w:val="en-US" w:eastAsia="zh-CN"/>
        </w:rPr>
      </w:pPr>
      <w:r>
        <w:rPr>
          <w:rFonts w:hint="eastAsia" w:ascii="宋体" w:hAnsi="宋体"/>
          <w:b/>
          <w:color w:val="000000"/>
          <w:spacing w:val="-10"/>
          <w:sz w:val="20"/>
          <w:szCs w:val="20"/>
          <w:lang w:eastAsia="zh-CN"/>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r>
        <w:rPr>
          <w:rFonts w:hint="eastAsia" w:ascii="宋体" w:hAnsi="宋体"/>
          <w:b/>
          <w:color w:val="000000"/>
          <w:sz w:val="20"/>
          <w:szCs w:val="20"/>
          <w:lang w:val="en-US" w:eastAsia="zh-CN"/>
        </w:rPr>
        <w:t>手册、程序文件、重要环境因素清单、不可接受危险源清单；</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lang w:eastAsia="zh-CN"/>
        </w:rPr>
        <w:t>☑</w:t>
      </w: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ascii="宋体"/>
          <w:b/>
          <w:color w:val="000000"/>
          <w:sz w:val="20"/>
          <w:szCs w:val="20"/>
        </w:rPr>
      </w:pPr>
      <w:r>
        <w:rPr>
          <w:rFonts w:hint="eastAsia" w:ascii="宋体" w:hAnsi="宋体"/>
          <w:b/>
          <w:color w:val="000000"/>
          <w:sz w:val="20"/>
          <w:szCs w:val="20"/>
        </w:rPr>
        <w:t>部门：</w:t>
      </w:r>
    </w:p>
    <w:p>
      <w:pPr>
        <w:spacing w:line="300" w:lineRule="auto"/>
        <w:ind w:firstLine="269" w:firstLineChars="134"/>
        <w:rPr>
          <w:rFonts w:ascii="宋体"/>
          <w:b/>
          <w:color w:val="000000"/>
          <w:sz w:val="20"/>
          <w:szCs w:val="20"/>
          <w:u w:val="single"/>
        </w:rPr>
      </w:pPr>
      <w:r>
        <w:rPr>
          <w:rFonts w:hint="eastAsia" w:ascii="宋体" w:hAnsi="宋体"/>
          <w:b/>
          <w:color w:val="000000"/>
          <w:sz w:val="20"/>
          <w:szCs w:val="20"/>
        </w:rPr>
        <w:t>场所：</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6"/>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4"/>
        <w:pBdr>
          <w:bottom w:val="none" w:color="auto" w:sz="0" w:space="0"/>
        </w:pBdr>
        <w:ind w:right="600"/>
        <w:jc w:val="both"/>
        <w:rPr>
          <w:color w:val="000000"/>
          <w:sz w:val="32"/>
          <w:szCs w:val="32"/>
        </w:rPr>
      </w:pPr>
    </w:p>
    <w:p>
      <w:pPr>
        <w:pStyle w:val="4"/>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6"/>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ascii="宋体"/>
                <w:b/>
                <w:color w:val="000000"/>
                <w:sz w:val="20"/>
                <w:szCs w:val="20"/>
              </w:rPr>
            </w:pPr>
            <w:r>
              <w:rPr>
                <w:rFonts w:hint="eastAsia" w:ascii="宋体" w:hAnsi="宋体"/>
                <w:b/>
                <w:color w:val="000000"/>
                <w:sz w:val="20"/>
                <w:szCs w:val="20"/>
              </w:rPr>
              <w:t>产品：</w:t>
            </w:r>
          </w:p>
          <w:p>
            <w:pPr>
              <w:tabs>
                <w:tab w:val="left" w:pos="360"/>
              </w:tabs>
              <w:ind w:left="360" w:hanging="360"/>
              <w:rPr>
                <w:rFonts w:ascii="宋体"/>
                <w:b/>
                <w:color w:val="000000"/>
                <w:sz w:val="20"/>
                <w:szCs w:val="20"/>
              </w:rPr>
            </w:pPr>
            <w:r>
              <w:rPr>
                <w:rFonts w:hint="eastAsia" w:ascii="宋体" w:hAnsi="宋体"/>
                <w:b/>
                <w:color w:val="000000"/>
                <w:sz w:val="20"/>
                <w:szCs w:val="20"/>
              </w:rPr>
              <w:t>服务：</w:t>
            </w:r>
            <w:r>
              <w:t>许可范围内的腐蚀品（碱性腐蚀品、酸性腐蚀品及其他腐蚀品包含水处理剂）的销售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156" w:beforeLines="50"/>
              <w:ind w:left="357" w:hanging="357"/>
              <w:rPr>
                <w:rFonts w:hint="default" w:ascii="宋体" w:eastAsia="宋体"/>
                <w:b/>
                <w:color w:val="000000"/>
                <w:sz w:val="20"/>
                <w:szCs w:val="20"/>
                <w:lang w:val="en-US" w:eastAsia="zh-CN"/>
              </w:rPr>
            </w:pPr>
            <w:r>
              <w:rPr>
                <w:rFonts w:hint="eastAsia" w:ascii="宋体" w:hAnsi="宋体"/>
                <w:b/>
                <w:color w:val="000000"/>
                <w:sz w:val="20"/>
                <w:szCs w:val="20"/>
              </w:rPr>
              <w:t>公司部门设置：</w:t>
            </w:r>
            <w:r>
              <w:rPr>
                <w:rFonts w:hint="eastAsia" w:ascii="宋体" w:hAnsi="宋体"/>
                <w:b/>
                <w:color w:val="000000"/>
                <w:sz w:val="20"/>
                <w:szCs w:val="20"/>
                <w:lang w:val="en-US" w:eastAsia="zh-CN"/>
              </w:rPr>
              <w:t>管理层、管代、办公室、供销部、财务部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管理体系推进部门：</w:t>
            </w:r>
            <w:r>
              <w:rPr>
                <w:rFonts w:hint="eastAsia" w:ascii="宋体" w:hAnsi="宋体"/>
                <w:b/>
                <w:color w:val="000000"/>
                <w:sz w:val="20"/>
                <w:szCs w:val="20"/>
                <w:lang w:val="en-US" w:eastAsia="zh-CN"/>
              </w:rPr>
              <w:t>办公室</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质量管理部门：</w:t>
            </w:r>
          </w:p>
          <w:p>
            <w:pPr>
              <w:tabs>
                <w:tab w:val="left" w:pos="360"/>
              </w:tabs>
              <w:spacing w:before="156" w:beforeLines="50"/>
              <w:ind w:left="357" w:hanging="357"/>
              <w:rPr>
                <w:rFonts w:hint="default" w:ascii="宋体" w:eastAsia="宋体"/>
                <w:b/>
                <w:color w:val="000000"/>
                <w:sz w:val="20"/>
                <w:szCs w:val="20"/>
                <w:lang w:val="en-US" w:eastAsia="zh-CN"/>
              </w:rPr>
            </w:pPr>
            <w:r>
              <w:rPr>
                <w:rFonts w:hint="eastAsia" w:ascii="宋体" w:hAnsi="宋体"/>
                <w:b/>
                <w:color w:val="000000"/>
                <w:sz w:val="20"/>
                <w:szCs w:val="20"/>
              </w:rPr>
              <w:t>环境管理主管部门：</w:t>
            </w:r>
            <w:r>
              <w:rPr>
                <w:rFonts w:hint="eastAsia" w:ascii="宋体" w:hAnsi="宋体"/>
                <w:b/>
                <w:color w:val="000000"/>
                <w:sz w:val="20"/>
                <w:szCs w:val="20"/>
                <w:lang w:val="en-US" w:eastAsia="zh-CN"/>
              </w:rPr>
              <w:t>办公室</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职业健康安全主管部门：</w:t>
            </w:r>
            <w:r>
              <w:rPr>
                <w:rFonts w:hint="eastAsia" w:ascii="宋体" w:hAnsi="宋体"/>
                <w:b/>
                <w:color w:val="000000"/>
                <w:sz w:val="20"/>
                <w:szCs w:val="20"/>
                <w:lang w:val="en-US" w:eastAsia="zh-CN"/>
              </w:rPr>
              <w:t>办公室</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r>
              <w:rPr>
                <w:rFonts w:hint="eastAsia" w:ascii="宋体"/>
                <w:szCs w:val="21"/>
                <w:u w:val="single"/>
                <w:lang w:val="en-US" w:eastAsia="zh-CN"/>
              </w:rPr>
              <w:t>上海市闵行区曲吴路589号梦谷南上海文化创意园6号写字楼301室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ind w:left="360" w:hanging="360"/>
              <w:rPr>
                <w:rFonts w:ascii="宋体"/>
                <w:color w:val="000000"/>
                <w:sz w:val="20"/>
                <w:szCs w:val="20"/>
              </w:rPr>
            </w:pP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1725"/>
              </w:tabs>
              <w:ind w:left="360" w:hanging="360"/>
              <w:rPr>
                <w:rFonts w:hint="default" w:ascii="宋体" w:eastAsia="宋体"/>
                <w:color w:val="000000"/>
                <w:sz w:val="20"/>
                <w:szCs w:val="20"/>
                <w:lang w:val="en-US" w:eastAsia="zh-CN"/>
              </w:rPr>
            </w:pPr>
            <w:r>
              <w:rPr>
                <w:rFonts w:hint="eastAsia" w:ascii="宋体"/>
                <w:color w:val="000000"/>
                <w:sz w:val="20"/>
                <w:szCs w:val="20"/>
                <w:lang w:eastAsia="zh-CN"/>
              </w:rPr>
              <w:tab/>
            </w:r>
            <w:r>
              <w:rPr>
                <w:rFonts w:hint="eastAsia" w:ascii="宋体"/>
                <w:color w:val="000000"/>
                <w:sz w:val="20"/>
                <w:szCs w:val="20"/>
                <w:lang w:val="en-US" w:eastAsia="zh-CN"/>
              </w:rPr>
              <w:t>处于办公写字楼园区内，位于3楼，无其他特殊要求。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rPr>
                <w:rFonts w:ascii="宋体"/>
                <w:color w:val="000000"/>
                <w:sz w:val="20"/>
                <w:szCs w:val="20"/>
              </w:rPr>
            </w:pPr>
            <w:r>
              <w:rPr>
                <w:rFonts w:hint="eastAsia" w:ascii="宋体" w:hAnsi="宋体"/>
                <w:color w:val="000000"/>
                <w:sz w:val="20"/>
                <w:szCs w:val="20"/>
              </w:rPr>
              <w:t>受审核方位于：</w:t>
            </w:r>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rPr>
              <w:t>□</w:t>
            </w:r>
            <w:r>
              <w:rPr>
                <w:rFonts w:hint="eastAsia" w:ascii="宋体" w:hAnsi="宋体"/>
                <w:color w:val="000000"/>
                <w:sz w:val="20"/>
                <w:szCs w:val="20"/>
              </w:rPr>
              <w:t>自建办公用房</w:t>
            </w:r>
            <w:r>
              <w:rPr>
                <w:rFonts w:hint="eastAsia" w:ascii="宋体" w:hAnsi="宋体"/>
                <w:color w:val="000000"/>
                <w:spacing w:val="-10"/>
                <w:sz w:val="20"/>
                <w:szCs w:val="20"/>
              </w:rPr>
              <w:t>□</w:t>
            </w:r>
            <w:r>
              <w:rPr>
                <w:rFonts w:hint="eastAsia" w:ascii="宋体" w:hAnsi="宋体"/>
                <w:color w:val="000000"/>
                <w:sz w:val="20"/>
                <w:szCs w:val="20"/>
              </w:rPr>
              <w:t>自建厂房</w:t>
            </w:r>
            <w:r>
              <w:rPr>
                <w:rFonts w:hint="eastAsia" w:ascii="宋体" w:hAnsi="宋体"/>
                <w:color w:val="000000"/>
                <w:spacing w:val="-10"/>
                <w:sz w:val="20"/>
                <w:szCs w:val="20"/>
                <w:lang w:eastAsia="zh-CN"/>
              </w:rPr>
              <w:t>☑</w:t>
            </w:r>
            <w:r>
              <w:rPr>
                <w:rFonts w:hint="eastAsia" w:ascii="宋体" w:hAnsi="宋体"/>
                <w:color w:val="000000"/>
                <w:spacing w:val="-10"/>
                <w:sz w:val="20"/>
                <w:szCs w:val="20"/>
              </w:rPr>
              <w:t>租用办公用房□租用厂房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lang w:eastAsia="zh-CN"/>
              </w:rPr>
              <w:t>☑</w:t>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z w:val="20"/>
                <w:szCs w:val="20"/>
                <w:lang w:eastAsia="zh-CN"/>
              </w:rPr>
              <w:t>☑</w:t>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156"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rPr>
              <w:t>□</w:t>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hint="default" w:ascii="宋体" w:eastAsia="宋体"/>
                <w:color w:val="000000"/>
                <w:sz w:val="20"/>
                <w:szCs w:val="20"/>
                <w:lang w:val="en-US" w:eastAsia="zh-CN"/>
              </w:rPr>
            </w:pPr>
            <w:r>
              <w:rPr>
                <w:rFonts w:hint="eastAsia" w:ascii="宋体"/>
                <w:color w:val="000000"/>
                <w:sz w:val="20"/>
                <w:szCs w:val="20"/>
              </w:rPr>
              <w:t>其他资质：</w:t>
            </w:r>
            <w:r>
              <w:rPr>
                <w:rFonts w:hint="eastAsia" w:ascii="宋体"/>
                <w:color w:val="000000"/>
                <w:sz w:val="20"/>
                <w:szCs w:val="20"/>
                <w:lang w:val="en-US" w:eastAsia="zh-CN"/>
              </w:rPr>
              <w:t>危险化学品经营许可证、非药品易制毒化学品备案证明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□产品技术标准号：□合同：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z w:val="20"/>
                <w:szCs w:val="20"/>
              </w:rPr>
            </w:pPr>
            <w:r>
              <w:rPr>
                <w:rFonts w:hint="eastAsia" w:ascii="宋体" w:hAnsi="宋体"/>
                <w:color w:val="000000"/>
                <w:sz w:val="20"/>
                <w:szCs w:val="20"/>
              </w:rPr>
              <w:t>关键过程有：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ascii="宋体"/>
                <w:color w:val="000000"/>
                <w:sz w:val="20"/>
                <w:szCs w:val="20"/>
              </w:rPr>
            </w:pPr>
            <w:r>
              <w:rPr>
                <w:rFonts w:hint="eastAsia" w:ascii="宋体" w:hAnsi="宋体"/>
                <w:color w:val="000000"/>
                <w:sz w:val="20"/>
                <w:szCs w:val="20"/>
              </w:rPr>
              <w:t>针对关键过程建立的控制文件有：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ascii="宋体"/>
                <w:color w:val="000000"/>
                <w:spacing w:val="-10"/>
                <w:sz w:val="20"/>
                <w:szCs w:val="20"/>
              </w:rPr>
            </w:pPr>
            <w:r>
              <w:rPr>
                <w:rFonts w:hint="eastAsia" w:ascii="宋体" w:hAnsi="宋体"/>
                <w:color w:val="000000"/>
                <w:sz w:val="20"/>
                <w:szCs w:val="20"/>
              </w:rPr>
              <w:t>需要确认过程：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pacing w:val="-10"/>
                <w:sz w:val="20"/>
                <w:szCs w:val="20"/>
              </w:rPr>
            </w:pPr>
            <w:r>
              <w:rPr>
                <w:rFonts w:hint="eastAsia" w:ascii="宋体" w:hAnsi="宋体"/>
                <w:color w:val="000000"/>
                <w:sz w:val="20"/>
                <w:szCs w:val="20"/>
              </w:rPr>
              <w:t>外包过程有：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z w:val="20"/>
                <w:szCs w:val="20"/>
              </w:rPr>
              <w:t>是否明确了外包过程的控制方法：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rPr>
                <w:rFonts w:ascii="宋体"/>
                <w:color w:val="000000"/>
                <w:spacing w:val="-10"/>
                <w:sz w:val="20"/>
                <w:szCs w:val="20"/>
              </w:rPr>
            </w:pPr>
            <w:r>
              <w:rPr>
                <w:rFonts w:hint="eastAsia" w:ascii="宋体" w:hAnsi="宋体"/>
                <w:color w:val="000000"/>
                <w:spacing w:val="-10"/>
                <w:sz w:val="20"/>
                <w:szCs w:val="20"/>
              </w:rPr>
              <w:t>主要设备：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设备是否满足要求□是□否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特种设备是否按规定检定□是□否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ascii="宋体"/>
                <w:color w:val="000000"/>
                <w:sz w:val="20"/>
                <w:szCs w:val="20"/>
              </w:rPr>
            </w:pPr>
            <w:r>
              <w:rPr>
                <w:rFonts w:hint="eastAsia" w:ascii="宋体"/>
                <w:color w:val="000000"/>
                <w:sz w:val="20"/>
                <w:szCs w:val="20"/>
              </w:rPr>
              <w:t>监视和测量设备（请简述主要监视和测量设备）：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sz w:val="20"/>
                <w:szCs w:val="20"/>
              </w:rPr>
            </w:pPr>
            <w:r>
              <w:rPr>
                <w:rFonts w:hint="eastAsia" w:ascii="宋体"/>
                <w:color w:val="000000"/>
                <w:sz w:val="20"/>
                <w:szCs w:val="20"/>
              </w:rPr>
              <w:t>检测设备是否满足要求□是□否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hint="eastAsia" w:ascii="宋体" w:hAnsi="Times New Roman" w:cs="Times New Roman"/>
                <w:color w:val="000000"/>
                <w:sz w:val="20"/>
                <w:szCs w:val="20"/>
              </w:rPr>
            </w:pPr>
            <w:r>
              <w:rPr>
                <w:rFonts w:hint="eastAsia" w:ascii="宋体" w:hAnsi="Times New Roman" w:cs="Times New Roman"/>
                <w:color w:val="000000"/>
                <w:sz w:val="20"/>
                <w:szCs w:val="20"/>
              </w:rPr>
              <w:t>重要环境因素有：危废（墨盒、硒鼓、灯管）排放、火灾发生、能源/资源的消耗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hint="eastAsia" w:ascii="宋体" w:hAnsi="Times New Roman" w:cs="Times New Roman"/>
                <w:color w:val="000000"/>
                <w:sz w:val="20"/>
                <w:szCs w:val="20"/>
                <w:lang w:eastAsia="zh-CN"/>
              </w:rPr>
            </w:pPr>
            <w:r>
              <w:rPr>
                <w:rFonts w:hint="eastAsia" w:ascii="宋体" w:hAnsi="Times New Roman" w:cs="Times New Roman"/>
                <w:color w:val="000000"/>
                <w:sz w:val="20"/>
                <w:szCs w:val="20"/>
              </w:rPr>
              <w:t>针对重要环境因素建立了运行控制程序：</w:t>
            </w:r>
            <w:r>
              <w:rPr>
                <w:rFonts w:hint="eastAsia" w:ascii="宋体" w:hAnsi="Times New Roman" w:cs="Times New Roman"/>
                <w:color w:val="000000"/>
                <w:sz w:val="20"/>
                <w:szCs w:val="20"/>
                <w:lang w:eastAsia="zh-CN"/>
              </w:rPr>
              <w:t>《</w:t>
            </w:r>
            <w:r>
              <w:rPr>
                <w:rFonts w:hint="eastAsia" w:ascii="宋体" w:hAnsi="Times New Roman" w:cs="Times New Roman"/>
                <w:color w:val="000000"/>
                <w:sz w:val="20"/>
                <w:szCs w:val="20"/>
              </w:rPr>
              <w:t>环境因素识别与评价控制程序</w:t>
            </w:r>
            <w:r>
              <w:rPr>
                <w:rFonts w:hint="eastAsia" w:ascii="宋体" w:hAnsi="Times New Roman" w:cs="Times New Roman"/>
                <w:color w:val="000000"/>
                <w:sz w:val="20"/>
                <w:szCs w:val="20"/>
                <w:lang w:eastAsia="zh-CN"/>
              </w:rPr>
              <w:t>》、《</w:t>
            </w:r>
            <w:r>
              <w:rPr>
                <w:rFonts w:hint="eastAsia" w:ascii="宋体" w:hAnsi="Times New Roman" w:cs="Times New Roman"/>
                <w:color w:val="000000"/>
                <w:sz w:val="20"/>
                <w:szCs w:val="20"/>
              </w:rPr>
              <w:t>公司环境分析控制程序</w:t>
            </w:r>
            <w:r>
              <w:rPr>
                <w:rFonts w:hint="eastAsia" w:ascii="宋体" w:hAnsi="Times New Roman" w:cs="Times New Roman"/>
                <w:color w:val="000000"/>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hint="eastAsia" w:ascii="宋体"/>
                <w:color w:val="000000"/>
                <w:sz w:val="20"/>
                <w:szCs w:val="20"/>
                <w:lang w:eastAsia="zh-CN"/>
              </w:rPr>
              <w:t>☑</w:t>
            </w:r>
            <w:r>
              <w:rPr>
                <w:rFonts w:hint="eastAsia" w:ascii="宋体"/>
                <w:color w:val="000000"/>
                <w:sz w:val="20"/>
                <w:szCs w:val="20"/>
              </w:rPr>
              <w:t>是□否，识别是否充分</w:t>
            </w:r>
            <w:r>
              <w:rPr>
                <w:rFonts w:hint="eastAsia" w:ascii="宋体"/>
                <w:color w:val="000000"/>
                <w:sz w:val="20"/>
                <w:szCs w:val="20"/>
                <w:lang w:eastAsia="zh-CN"/>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hint="eastAsia" w:ascii="宋体"/>
                <w:color w:val="000000"/>
                <w:sz w:val="20"/>
                <w:szCs w:val="20"/>
                <w:lang w:eastAsia="zh-CN"/>
              </w:rPr>
              <w:t>☑</w:t>
            </w:r>
            <w:r>
              <w:rPr>
                <w:rFonts w:hint="eastAsia" w:ascii="宋体"/>
                <w:color w:val="000000"/>
                <w:sz w:val="20"/>
                <w:szCs w:val="20"/>
              </w:rPr>
              <w:t>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hint="eastAsia" w:ascii="宋体" w:eastAsia="宋体"/>
                <w:color w:val="000000"/>
                <w:sz w:val="20"/>
                <w:szCs w:val="20"/>
                <w:lang w:eastAsia="zh-CN"/>
              </w:rPr>
            </w:pPr>
            <w:r>
              <w:rPr>
                <w:rFonts w:hint="eastAsia" w:ascii="宋体"/>
                <w:color w:val="000000"/>
                <w:sz w:val="20"/>
                <w:szCs w:val="20"/>
              </w:rPr>
              <w:t>应急预案有：</w:t>
            </w:r>
            <w:r>
              <w:rPr>
                <w:rFonts w:hint="eastAsia" w:ascii="宋体"/>
                <w:color w:val="000000"/>
                <w:sz w:val="20"/>
                <w:szCs w:val="20"/>
                <w:lang w:eastAsia="zh-CN"/>
              </w:rPr>
              <w:t>《</w:t>
            </w:r>
            <w:r>
              <w:rPr>
                <w:rFonts w:hint="eastAsia" w:ascii="宋体"/>
                <w:color w:val="000000"/>
                <w:sz w:val="20"/>
                <w:szCs w:val="20"/>
                <w:lang w:val="en-US" w:eastAsia="zh-CN"/>
              </w:rPr>
              <w:t>火灾应急预案</w:t>
            </w:r>
            <w:r>
              <w:rPr>
                <w:rFonts w:hint="eastAsia" w:ascii="宋体"/>
                <w:color w:val="000000"/>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不可接受风险有：</w:t>
            </w:r>
            <w:r>
              <w:rPr>
                <w:rFonts w:hint="eastAsia" w:ascii="宋体" w:hAnsi="宋体"/>
                <w:u w:val="single"/>
              </w:rPr>
              <w:t>触电、火灾、交通事故、中暑</w:t>
            </w:r>
            <w:r>
              <w:rPr>
                <w:rFonts w:ascii="宋体" w:hAnsi="宋体"/>
                <w:u w:val="single"/>
              </w:rPr>
              <w:t xml:space="preserve"> </w:t>
            </w:r>
            <w:r>
              <w:rPr>
                <w:rFonts w:hint="eastAsia" w:ascii="宋体" w:hAnsi="宋体"/>
                <w:u w:val="single"/>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hint="eastAsia" w:ascii="宋体" w:eastAsia="宋体"/>
                <w:color w:val="000000"/>
                <w:sz w:val="20"/>
                <w:szCs w:val="20"/>
                <w:lang w:eastAsia="zh-CN"/>
              </w:rPr>
            </w:pPr>
            <w:r>
              <w:rPr>
                <w:rFonts w:hint="eastAsia" w:ascii="宋体"/>
                <w:color w:val="000000"/>
                <w:sz w:val="20"/>
                <w:szCs w:val="20"/>
              </w:rPr>
              <w:t>针对不可接受风险建立了运行控制程序：</w:t>
            </w:r>
            <w:r>
              <w:rPr>
                <w:rFonts w:hint="eastAsia" w:ascii="宋体"/>
                <w:color w:val="000000"/>
                <w:sz w:val="20"/>
                <w:szCs w:val="20"/>
                <w:lang w:eastAsia="zh-CN"/>
              </w:rPr>
              <w:t>《</w:t>
            </w:r>
            <w:r>
              <w:rPr>
                <w:rFonts w:hint="eastAsia" w:ascii="宋体" w:hAnsi="宋体" w:eastAsia="宋体"/>
                <w:szCs w:val="21"/>
              </w:rPr>
              <w:t>合规性评价控制程序</w:t>
            </w:r>
            <w:r>
              <w:rPr>
                <w:rFonts w:hint="eastAsia" w:ascii="宋体"/>
                <w:color w:val="000000"/>
                <w:sz w:val="20"/>
                <w:szCs w:val="20"/>
                <w:lang w:eastAsia="zh-CN"/>
              </w:rPr>
              <w:t>》、《</w:t>
            </w:r>
            <w:r>
              <w:rPr>
                <w:rFonts w:hint="eastAsia" w:ascii="宋体" w:hAnsi="宋体" w:eastAsia="宋体"/>
                <w:szCs w:val="21"/>
              </w:rPr>
              <w:t>运行控制程序</w:t>
            </w:r>
            <w:r>
              <w:rPr>
                <w:rFonts w:hint="eastAsia" w:ascii="宋体"/>
                <w:color w:val="000000"/>
                <w:sz w:val="20"/>
                <w:szCs w:val="20"/>
                <w:lang w:eastAsia="zh-CN"/>
              </w:rPr>
              <w:t>》、《</w:t>
            </w:r>
            <w:r>
              <w:rPr>
                <w:rFonts w:hint="eastAsia" w:ascii="宋体" w:hAnsi="宋体" w:eastAsia="宋体"/>
                <w:szCs w:val="21"/>
              </w:rPr>
              <w:t>应急准备与响应控制程序</w:t>
            </w:r>
            <w:r>
              <w:rPr>
                <w:rFonts w:hint="eastAsia" w:ascii="宋体"/>
                <w:color w:val="000000"/>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hint="default" w:ascii="宋体" w:eastAsia="宋体"/>
                <w:color w:val="000000"/>
                <w:sz w:val="20"/>
                <w:szCs w:val="20"/>
                <w:lang w:val="en-US" w:eastAsia="zh-CN"/>
              </w:rPr>
            </w:pPr>
            <w:r>
              <w:rPr>
                <w:rFonts w:hint="eastAsia" w:ascii="宋体"/>
                <w:color w:val="000000"/>
                <w:sz w:val="20"/>
                <w:szCs w:val="20"/>
              </w:rPr>
              <w:t>针对不可接受风险是否明确了监视和测量的要求：</w:t>
            </w:r>
            <w:r>
              <w:rPr>
                <w:rFonts w:hint="eastAsia" w:ascii="宋体"/>
                <w:color w:val="000000"/>
                <w:sz w:val="20"/>
                <w:szCs w:val="20"/>
                <w:lang w:val="en-US" w:eastAsia="zh-CN"/>
              </w:rPr>
              <w:t>无，主要日常检查、人员体检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hint="eastAsia" w:ascii="宋体"/>
                <w:color w:val="000000"/>
                <w:sz w:val="20"/>
                <w:szCs w:val="20"/>
                <w:lang w:eastAsia="zh-CN"/>
              </w:rPr>
              <w:t>☑</w:t>
            </w:r>
            <w:r>
              <w:rPr>
                <w:rFonts w:hint="eastAsia" w:ascii="宋体"/>
                <w:color w:val="000000"/>
                <w:sz w:val="20"/>
                <w:szCs w:val="20"/>
              </w:rPr>
              <w:t>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hint="eastAsia" w:ascii="宋体"/>
                <w:color w:val="000000"/>
                <w:sz w:val="20"/>
                <w:szCs w:val="20"/>
                <w:lang w:eastAsia="zh-CN"/>
              </w:rPr>
              <w:t>☑</w:t>
            </w:r>
            <w:r>
              <w:rPr>
                <w:rFonts w:hint="eastAsia" w:ascii="宋体"/>
                <w:color w:val="000000"/>
                <w:sz w:val="20"/>
                <w:szCs w:val="20"/>
              </w:rPr>
              <w:t>是□否□充分□需完善</w:t>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15</w:t>
            </w:r>
            <w:r>
              <w:rPr>
                <w:rFonts w:hint="eastAsia" w:ascii="宋体"/>
                <w:color w:val="000000"/>
                <w:sz w:val="20"/>
                <w:szCs w:val="20"/>
              </w:rPr>
              <w:t>人，其中管理人员：</w:t>
            </w:r>
            <w:r>
              <w:rPr>
                <w:rFonts w:hint="eastAsia" w:ascii="宋体"/>
                <w:color w:val="000000"/>
                <w:sz w:val="20"/>
                <w:szCs w:val="20"/>
                <w:lang w:val="en-US" w:eastAsia="zh-CN"/>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hint="default" w:ascii="宋体"/>
                <w:b/>
                <w:color w:val="000000"/>
                <w:szCs w:val="21"/>
                <w:lang w:val="en-US"/>
              </w:rPr>
            </w:pPr>
            <w:r>
              <w:rPr>
                <w:rFonts w:hint="eastAsia" w:ascii="宋体" w:hAnsi="宋体"/>
                <w:b/>
                <w:color w:val="000000"/>
                <w:szCs w:val="21"/>
              </w:rPr>
              <w:t>▲依据场所分布、距离</w:t>
            </w:r>
            <w:r>
              <w:rPr>
                <w:rFonts w:ascii="宋体" w:hAnsi="宋体"/>
                <w:b/>
                <w:color w:val="000000"/>
                <w:szCs w:val="21"/>
              </w:rPr>
              <w:t xml:space="preserve">;   </w:t>
            </w:r>
            <w:r>
              <w:rPr>
                <w:rFonts w:hint="eastAsia" w:ascii="宋体"/>
                <w:szCs w:val="21"/>
                <w:u w:val="single"/>
                <w:lang w:val="en-US" w:eastAsia="zh-CN"/>
              </w:rPr>
              <w:t>上海市闵行区曲吴路589号梦谷南上海文化创意园6号写字楼301室均为办公场所。</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360" w:lineRule="auto"/>
              <w:rPr>
                <w:rFonts w:ascii="宋体"/>
                <w:b/>
                <w:color w:val="000000"/>
                <w:sz w:val="20"/>
                <w:szCs w:val="20"/>
              </w:rPr>
            </w:pPr>
            <w:r>
              <w:rPr>
                <w:rFonts w:hint="eastAsia" w:ascii="宋体" w:hAnsi="宋体"/>
                <w:b/>
                <w:color w:val="000000"/>
                <w:sz w:val="20"/>
                <w:szCs w:val="20"/>
              </w:rPr>
              <w:t>重点审核过程：</w:t>
            </w:r>
          </w:p>
          <w:p>
            <w:pPr>
              <w:spacing w:line="360" w:lineRule="auto"/>
              <w:rPr>
                <w:rFonts w:ascii="宋体"/>
                <w:b/>
                <w:color w:val="000000"/>
                <w:sz w:val="20"/>
                <w:szCs w:val="20"/>
              </w:rPr>
            </w:pPr>
            <w:r>
              <w:rPr>
                <w:rFonts w:hint="eastAsia" w:ascii="宋体" w:hAnsi="宋体"/>
                <w:b/>
                <w:color w:val="000000"/>
                <w:sz w:val="20"/>
                <w:szCs w:val="20"/>
              </w:rPr>
              <w:t>重点审核场所：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办公室、供销部</w:t>
            </w:r>
          </w:p>
          <w:p>
            <w:pPr>
              <w:spacing w:line="260" w:lineRule="exact"/>
              <w:rPr>
                <w:rFonts w:hint="default" w:ascii="宋体" w:eastAsia="宋体"/>
                <w:b/>
                <w:color w:val="000000"/>
                <w:sz w:val="20"/>
                <w:szCs w:val="20"/>
                <w:lang w:val="en-US" w:eastAsia="zh-CN"/>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办公场所；</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办公室、供销部</w:t>
            </w:r>
          </w:p>
          <w:p>
            <w:pPr>
              <w:spacing w:line="260" w:lineRule="exact"/>
              <w:rPr>
                <w:rFonts w:ascii="宋体"/>
                <w:b/>
                <w:color w:val="000000"/>
                <w:sz w:val="20"/>
                <w:szCs w:val="20"/>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办公场所；</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tcPr>
          <w:p>
            <w:pPr>
              <w:spacing w:line="260" w:lineRule="exact"/>
              <w:rPr>
                <w:rFonts w:ascii="宋体" w:hAnsi="宋体"/>
                <w:b/>
                <w:color w:val="000000"/>
                <w:sz w:val="20"/>
                <w:szCs w:val="20"/>
              </w:rPr>
            </w:pPr>
            <w:r>
              <w:rPr>
                <w:rFonts w:hint="eastAsia" w:ascii="宋体" w:hAnsi="宋体"/>
                <w:b/>
                <w:color w:val="000000"/>
                <w:sz w:val="20"/>
                <w:szCs w:val="20"/>
              </w:rPr>
              <w:t>了解内审的策划</w:t>
            </w:r>
            <w:r>
              <w:rPr>
                <w:rFonts w:ascii="宋体" w:hAnsi="宋体"/>
                <w:b/>
                <w:color w:val="000000"/>
                <w:sz w:val="20"/>
                <w:szCs w:val="20"/>
              </w:rPr>
              <w:t xml:space="preserve">; </w:t>
            </w:r>
          </w:p>
          <w:p>
            <w:pPr>
              <w:spacing w:line="260" w:lineRule="exact"/>
              <w:rPr>
                <w:rFonts w:hint="default" w:ascii="宋体" w:hAnsi="宋体" w:eastAsia="宋体"/>
                <w:b/>
                <w:color w:val="000000"/>
                <w:sz w:val="20"/>
                <w:szCs w:val="20"/>
                <w:lang w:val="en-US" w:eastAsia="zh-CN"/>
              </w:rPr>
            </w:pPr>
            <w:r>
              <w:rPr>
                <w:rFonts w:hint="eastAsia" w:ascii="宋体" w:hAnsi="宋体"/>
                <w:b/>
                <w:color w:val="000000"/>
                <w:sz w:val="20"/>
                <w:szCs w:val="20"/>
                <w:lang w:val="en-US" w:eastAsia="zh-CN"/>
              </w:rPr>
              <w:t>内部审核时间：2020年5月18日；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hint="default" w:ascii="宋体" w:eastAsia="宋体"/>
                <w:b/>
                <w:color w:val="000000"/>
                <w:sz w:val="20"/>
                <w:szCs w:val="20"/>
                <w:lang w:val="en-US" w:eastAsia="zh-CN"/>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r>
              <w:rPr>
                <w:rFonts w:hint="eastAsia" w:ascii="宋体" w:hAnsi="宋体"/>
                <w:b/>
                <w:color w:val="000000"/>
                <w:sz w:val="20"/>
                <w:szCs w:val="20"/>
                <w:lang w:val="en-US" w:eastAsia="zh-CN"/>
              </w:rPr>
              <w:t>提供内审报告，基本覆盖了标准条款。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了解内审结论是什</w:t>
            </w:r>
            <w:r>
              <w:rPr>
                <w:rFonts w:hint="eastAsia" w:ascii="宋体" w:hAnsi="宋体" w:cs="Times New Roman"/>
                <w:b/>
                <w:color w:val="000000"/>
                <w:sz w:val="20"/>
                <w:szCs w:val="20"/>
              </w:rPr>
              <w:t>么？</w:t>
            </w:r>
            <w:r>
              <w:rPr>
                <w:rFonts w:hint="eastAsia" w:ascii="宋体" w:hAnsi="宋体" w:cs="Times New Roman"/>
                <w:b/>
                <w:color w:val="000000"/>
                <w:sz w:val="20"/>
                <w:szCs w:val="20"/>
                <w:lang w:val="en-US" w:eastAsia="zh-CN"/>
              </w:rPr>
              <w:t>结论是　公司的管理体系符合标准要求，体系运行有效。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hint="eastAsia" w:ascii="宋体" w:hAnsi="宋体"/>
                <w:b/>
                <w:color w:val="000000"/>
                <w:sz w:val="20"/>
                <w:szCs w:val="20"/>
                <w:lang w:val="en-US" w:eastAsia="zh-CN"/>
              </w:rPr>
              <w:t>时间：2020年5月24日；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hint="default" w:ascii="宋体" w:eastAsia="宋体"/>
                <w:b/>
                <w:color w:val="000000"/>
                <w:sz w:val="20"/>
                <w:szCs w:val="20"/>
                <w:lang w:val="en-US" w:eastAsia="zh-CN"/>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b/>
                <w:color w:val="000000"/>
                <w:sz w:val="20"/>
                <w:szCs w:val="20"/>
                <w:lang w:val="en-US" w:eastAsia="zh-CN"/>
              </w:rPr>
              <w:t>输入基本充分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w:t>
            </w:r>
            <w:r>
              <w:rPr>
                <w:rFonts w:hint="eastAsia" w:ascii="宋体" w:hAnsi="宋体" w:cs="Times New Roman"/>
                <w:b/>
                <w:color w:val="000000"/>
                <w:sz w:val="20"/>
                <w:szCs w:val="20"/>
              </w:rPr>
              <w:t>理评审结论; 公司的管理体系是适宜的、充分的和有效的，达到了</w:t>
            </w:r>
            <w:r>
              <w:rPr>
                <w:rFonts w:hint="eastAsia" w:ascii="宋体" w:hAnsi="宋体" w:cs="Times New Roman"/>
                <w:b/>
                <w:color w:val="000000"/>
                <w:sz w:val="20"/>
                <w:szCs w:val="20"/>
                <w:lang w:val="en-US" w:eastAsia="zh-CN"/>
              </w:rPr>
              <w:t>预防</w:t>
            </w:r>
            <w:r>
              <w:rPr>
                <w:rFonts w:hint="eastAsia" w:ascii="宋体" w:hAnsi="宋体" w:cs="Times New Roman"/>
                <w:b/>
                <w:color w:val="000000"/>
                <w:sz w:val="20"/>
                <w:szCs w:val="20"/>
              </w:rPr>
              <w:t>和持续改进的目的。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9497" w:type="dxa"/>
            <w:gridSpan w:val="2"/>
          </w:tcPr>
          <w:p>
            <w:pPr>
              <w:widowControl/>
              <w:jc w:val="left"/>
              <w:rPr>
                <w:rFonts w:ascii="宋体"/>
                <w:b/>
                <w:color w:val="000000"/>
                <w:sz w:val="20"/>
                <w:szCs w:val="20"/>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p>
          <w:p>
            <w:pPr>
              <w:widowControl/>
              <w:jc w:val="left"/>
              <w:rPr>
                <w:rFonts w:hint="default" w:ascii="宋体" w:eastAsia="宋体"/>
                <w:b/>
                <w:color w:val="000000"/>
                <w:szCs w:val="21"/>
                <w:lang w:val="en-US" w:eastAsia="zh-CN"/>
              </w:rPr>
            </w:pPr>
            <w:r>
              <w:rPr>
                <w:rFonts w:hint="eastAsia" w:ascii="宋体"/>
                <w:b/>
                <w:color w:val="000000"/>
                <w:szCs w:val="21"/>
                <w:lang w:val="en-US" w:eastAsia="zh-CN"/>
              </w:rPr>
              <w:t>可进行二阶段现场审核。</w:t>
            </w:r>
          </w:p>
        </w:tc>
      </w:tr>
    </w:tbl>
    <w:p>
      <w:pPr>
        <w:spacing w:before="156"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widowControl/>
        <w:jc w:val="lef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6"/>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rPr>
              <w:t>□</w:t>
            </w:r>
            <w:r>
              <w:rPr>
                <w:rFonts w:ascii="宋体" w:hAnsi="宋体"/>
                <w:b/>
                <w:color w:val="000000"/>
                <w:sz w:val="20"/>
                <w:szCs w:val="20"/>
              </w:rPr>
              <w:t>QMS /</w:t>
            </w:r>
            <w:r>
              <w:rPr>
                <w:rFonts w:hint="eastAsia" w:ascii="宋体" w:hAnsi="宋体"/>
                <w:b/>
                <w:color w:val="000000"/>
                <w:spacing w:val="-10"/>
                <w:sz w:val="20"/>
                <w:szCs w:val="20"/>
                <w:lang w:val="de-DE" w:eastAsia="zh-CN"/>
              </w:rPr>
              <w:t>☑</w:t>
            </w:r>
            <w:r>
              <w:rPr>
                <w:rFonts w:ascii="宋体" w:hAnsi="宋体"/>
                <w:b/>
                <w:color w:val="000000"/>
                <w:sz w:val="20"/>
                <w:szCs w:val="20"/>
              </w:rPr>
              <w:t>EMS/</w:t>
            </w:r>
            <w:r>
              <w:rPr>
                <w:rFonts w:hint="eastAsia" w:ascii="宋体" w:hAnsi="宋体"/>
                <w:b/>
                <w:color w:val="000000"/>
                <w:spacing w:val="-10"/>
                <w:sz w:val="20"/>
                <w:szCs w:val="20"/>
                <w:lang w:val="de-DE" w:eastAsia="zh-CN"/>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b/>
          <w:color w:val="000000"/>
          <w:sz w:val="20"/>
          <w:szCs w:val="20"/>
          <w:lang w:eastAsia="zh-CN"/>
        </w:rPr>
        <w:t>☑</w:t>
      </w: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line="300" w:lineRule="auto"/>
        <w:ind w:firstLine="201" w:firstLineChars="100"/>
        <w:rPr>
          <w:rFonts w:ascii="宋体"/>
          <w:b/>
          <w:color w:val="000000"/>
          <w:sz w:val="20"/>
          <w:szCs w:val="20"/>
        </w:rPr>
      </w:pPr>
      <w:r>
        <w:rPr>
          <w:rFonts w:ascii="宋体" w:hAnsi="宋体"/>
          <w:b/>
          <w:color w:val="000000"/>
          <w:sz w:val="20"/>
          <w:szCs w:val="20"/>
        </w:rPr>
        <w:t>QMS:___________________________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pPr>
        <w:spacing w:line="300" w:lineRule="auto"/>
        <w:ind w:firstLine="201"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pPr>
        <w:spacing w:line="300" w:lineRule="auto"/>
        <w:ind w:firstLine="201"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_____________________________________</w:t>
      </w:r>
      <w:r>
        <w:rPr>
          <w:rFonts w:ascii="宋体" w:hAnsi="宋体"/>
          <w:b/>
          <w:color w:val="000000"/>
          <w:sz w:val="20"/>
          <w:szCs w:val="20"/>
          <w:u w:val="single"/>
        </w:rPr>
        <w:t>___</w:t>
      </w:r>
    </w:p>
    <w:p>
      <w:pPr>
        <w:spacing w:before="156" w:beforeLines="50" w:after="62" w:afterLines="20" w:line="360" w:lineRule="exact"/>
        <w:ind w:firstLine="210" w:firstLineChars="100"/>
        <w:rPr>
          <w:rFonts w:ascii="宋体"/>
          <w:b/>
          <w:bCs/>
          <w:color w:val="000000"/>
          <w:sz w:val="26"/>
          <w:szCs w:val="26"/>
        </w:rPr>
      </w:pPr>
      <w:r>
        <w:rPr>
          <w:rFonts w:hint="eastAsia" w:eastAsia="宋体"/>
          <w:sz w:val="21"/>
          <w:szCs w:val="21"/>
          <w:lang w:eastAsia="zh-CN"/>
        </w:rPr>
        <w:drawing>
          <wp:anchor distT="0" distB="0" distL="114300" distR="114300" simplePos="0" relativeHeight="251661312" behindDoc="1" locked="0" layoutInCell="1" allowOverlap="1">
            <wp:simplePos x="0" y="0"/>
            <wp:positionH relativeFrom="column">
              <wp:posOffset>2033270</wp:posOffset>
            </wp:positionH>
            <wp:positionV relativeFrom="paragraph">
              <wp:posOffset>234950</wp:posOffset>
            </wp:positionV>
            <wp:extent cx="750570" cy="542925"/>
            <wp:effectExtent l="0" t="0" r="11430" b="9525"/>
            <wp:wrapNone/>
            <wp:docPr id="1" name="图片 2" descr="林兵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林兵签名"/>
                    <pic:cNvPicPr>
                      <a:picLocks noChangeAspect="1"/>
                    </pic:cNvPicPr>
                  </pic:nvPicPr>
                  <pic:blipFill>
                    <a:blip r:embed="rId6"/>
                    <a:stretch>
                      <a:fillRect/>
                    </a:stretch>
                  </pic:blipFill>
                  <pic:spPr>
                    <a:xfrm>
                      <a:off x="0" y="0"/>
                      <a:ext cx="750570" cy="542925"/>
                    </a:xfrm>
                    <a:prstGeom prst="rect">
                      <a:avLst/>
                    </a:prstGeom>
                    <a:noFill/>
                    <a:ln>
                      <a:noFill/>
                    </a:ln>
                  </pic:spPr>
                </pic:pic>
              </a:graphicData>
            </a:graphic>
          </wp:anchor>
        </w:drawing>
      </w: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43" w:firstLineChars="400"/>
        <w:rPr>
          <w:rFonts w:ascii="宋体"/>
          <w:b/>
          <w:color w:val="000000"/>
        </w:rPr>
      </w:pPr>
      <w:r>
        <w:rPr>
          <w:rFonts w:hint="eastAsia" w:ascii="宋体" w:eastAsia="宋体"/>
          <w:b/>
          <w:color w:val="000000"/>
          <w:lang w:eastAsia="zh-CN"/>
        </w:rPr>
        <w:drawing>
          <wp:anchor distT="0" distB="0" distL="114300" distR="114300" simplePos="0" relativeHeight="251662336" behindDoc="1" locked="0" layoutInCell="1" allowOverlap="1">
            <wp:simplePos x="0" y="0"/>
            <wp:positionH relativeFrom="column">
              <wp:posOffset>1733550</wp:posOffset>
            </wp:positionH>
            <wp:positionV relativeFrom="paragraph">
              <wp:posOffset>179705</wp:posOffset>
            </wp:positionV>
            <wp:extent cx="1000125" cy="505460"/>
            <wp:effectExtent l="0" t="0" r="9525" b="8890"/>
            <wp:wrapNone/>
            <wp:docPr id="3" name="图片 3" descr="任泽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任泽华"/>
                    <pic:cNvPicPr>
                      <a:picLocks noChangeAspect="1"/>
                    </pic:cNvPicPr>
                  </pic:nvPicPr>
                  <pic:blipFill>
                    <a:blip r:embed="rId7"/>
                    <a:stretch>
                      <a:fillRect/>
                    </a:stretch>
                  </pic:blipFill>
                  <pic:spPr>
                    <a:xfrm>
                      <a:off x="0" y="0"/>
                      <a:ext cx="1000125" cy="505460"/>
                    </a:xfrm>
                    <a:prstGeom prst="rect">
                      <a:avLst/>
                    </a:prstGeom>
                  </pic:spPr>
                </pic:pic>
              </a:graphicData>
            </a:graphic>
          </wp:anchor>
        </w:drawing>
      </w: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240" w:lineRule="auto"/>
        <w:ind w:firstLine="843" w:firstLineChars="400"/>
        <w:rPr>
          <w:rFonts w:hint="eastAsia" w:ascii="宋体" w:eastAsia="宋体"/>
          <w:b/>
          <w:color w:val="000000"/>
          <w:lang w:eastAsia="zh-CN"/>
        </w:rPr>
      </w:pPr>
    </w:p>
    <w:p>
      <w:pPr>
        <w:ind w:firstLine="5644" w:firstLineChars="2677"/>
        <w:rPr>
          <w:rFonts w:hint="default" w:ascii="宋体" w:eastAsia="宋体"/>
          <w:b/>
          <w:color w:val="000000"/>
          <w:sz w:val="26"/>
          <w:szCs w:val="26"/>
          <w:lang w:val="en-US" w:eastAsia="zh-CN"/>
        </w:rPr>
      </w:pPr>
      <w:r>
        <w:rPr>
          <w:rFonts w:hint="eastAsia" w:ascii="宋体" w:hAnsi="宋体"/>
          <w:b/>
          <w:color w:val="000000"/>
        </w:rPr>
        <w:t>日期</w:t>
      </w:r>
      <w:r>
        <w:rPr>
          <w:rFonts w:ascii="宋体" w:hAnsi="宋体"/>
          <w:b/>
          <w:color w:val="000000"/>
        </w:rPr>
        <w:t xml:space="preserve">:  </w:t>
      </w:r>
      <w:r>
        <w:rPr>
          <w:rFonts w:hint="eastAsia" w:ascii="宋体" w:hAnsi="宋体"/>
          <w:b/>
          <w:color w:val="000000"/>
          <w:lang w:val="en-US" w:eastAsia="zh-CN"/>
        </w:rPr>
        <w:t>2020-6-5</w:t>
      </w:r>
      <w:bookmarkStart w:id="24" w:name="_GoBack"/>
      <w:bookmarkEnd w:id="24"/>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4"/>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4"/>
        <w:pBdr>
          <w:bottom w:val="none" w:color="auto" w:sz="0" w:space="0"/>
        </w:pBdr>
        <w:ind w:right="600"/>
        <w:jc w:val="both"/>
        <w:rPr>
          <w:rFonts w:eastAsia="隶书"/>
          <w:color w:val="000000"/>
          <w:sz w:val="28"/>
          <w:szCs w:val="28"/>
        </w:rPr>
      </w:pPr>
      <w:r>
        <w:rPr>
          <w:rFonts w:hint="eastAsia" w:eastAsia="隶书"/>
          <w:color w:val="000000"/>
          <w:sz w:val="28"/>
          <w:szCs w:val="28"/>
        </w:rPr>
        <w:t>受审核方：</w:t>
      </w:r>
    </w:p>
    <w:tbl>
      <w:tblPr>
        <w:tblStyle w:val="6"/>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□二阶段现场审核前不需提交书面材料的整改项（第项，共项）</w:t>
            </w:r>
          </w:p>
          <w:p>
            <w:pPr>
              <w:spacing w:line="280" w:lineRule="exact"/>
              <w:rPr>
                <w:b/>
                <w:color w:val="000000"/>
                <w:sz w:val="22"/>
                <w:szCs w:val="22"/>
              </w:rPr>
            </w:pPr>
            <w:r>
              <w:rPr>
                <w:rFonts w:hint="eastAsia"/>
                <w:b/>
                <w:color w:val="000000"/>
                <w:sz w:val="22"/>
                <w:szCs w:val="22"/>
              </w:rPr>
              <w:t>审核员：</w:t>
            </w:r>
          </w:p>
          <w:p>
            <w:pPr>
              <w:spacing w:line="280" w:lineRule="exact"/>
              <w:rPr>
                <w:b/>
                <w:color w:val="000000"/>
                <w:sz w:val="22"/>
                <w:szCs w:val="22"/>
              </w:rPr>
            </w:pPr>
            <w:r>
              <w:rPr>
                <w:rFonts w:hint="eastAsia"/>
                <w:b/>
                <w:color w:val="000000"/>
                <w:sz w:val="22"/>
                <w:szCs w:val="22"/>
              </w:rPr>
              <w:t>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受审核方确认：         日期：年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 w:val="22"/>
                <w:szCs w:val="22"/>
              </w:rPr>
            </w:pPr>
            <w:r>
              <w:rPr>
                <w:rFonts w:hint="eastAsia"/>
                <w:b/>
                <w:color w:val="000000"/>
                <w:sz w:val="22"/>
                <w:szCs w:val="22"/>
              </w:rPr>
              <w:t>验证人：日期：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Lucida Sans">
    <w:altName w:val="Lucida Sans Unicode"/>
    <w:panose1 w:val="020B0602030504020204"/>
    <w:charset w:val="00"/>
    <w:family w:val="swiss"/>
    <w:pitch w:val="default"/>
    <w:sig w:usb0="00000000" w:usb1="00000000" w:usb2="00000000" w:usb3="00000000" w:csb0="00000001" w:csb1="00000000"/>
  </w:font>
  <w:font w:name="Lucida Sans Unicode">
    <w:panose1 w:val="020B0602030504020204"/>
    <w:charset w:val="00"/>
    <w:family w:val="auto"/>
    <w:pitch w:val="default"/>
    <w:sig w:usb0="80001AFF" w:usb1="0000396B" w:usb2="00000000" w:usb3="00000000" w:csb0="200000BF" w:csb1="D7F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4"/>
      <w:pBdr>
        <w:bottom w:val="none" w:color="auto" w:sz="0" w:space="0"/>
      </w:pBdr>
      <w:spacing w:line="320" w:lineRule="exact"/>
      <w:ind w:firstLine="720" w:firstLineChars="400"/>
      <w:jc w:val="left"/>
    </w:pPr>
    <w:r>
      <w:pict>
        <v:shape id="文本框 1" o:spid="_x0000_s2050" o:spt="202" type="#_x0000_t202" style="position:absolute;left:0pt;margin-left:345.5pt;margin-top:2.2pt;height:20.2pt;width:156.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3"/>
        <w:rFonts w:hint="default"/>
        <w:w w:val="90"/>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9F23AA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Lucida Sans" w:hAnsi="Lucida Sans" w:eastAsia="宋体" w:cs="Lucida Sans"/>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semiHidden/>
    <w:qFormat/>
    <w:uiPriority w:val="99"/>
    <w:rPr>
      <w:sz w:val="18"/>
      <w:szCs w:val="18"/>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5">
    <w:name w:val="Subtitle"/>
    <w:basedOn w:val="1"/>
    <w:next w:val="1"/>
    <w:link w:val="12"/>
    <w:qFormat/>
    <w:uiPriority w:val="99"/>
    <w:pPr>
      <w:spacing w:before="240" w:after="60" w:line="312" w:lineRule="auto"/>
      <w:jc w:val="center"/>
      <w:outlineLvl w:val="1"/>
    </w:pPr>
    <w:rPr>
      <w:rFonts w:ascii="Cambria" w:hAnsi="Cambria"/>
      <w:b/>
      <w:bCs/>
      <w:kern w:val="28"/>
      <w:sz w:val="32"/>
      <w:szCs w:val="32"/>
    </w:rPr>
  </w:style>
  <w:style w:type="table" w:styleId="7">
    <w:name w:val="Table Grid"/>
    <w:basedOn w:val="6"/>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批注框文本 字符"/>
    <w:link w:val="2"/>
    <w:semiHidden/>
    <w:locked/>
    <w:uiPriority w:val="99"/>
    <w:rPr>
      <w:rFonts w:ascii="Times New Roman" w:hAnsi="Times New Roman" w:eastAsia="宋体" w:cs="Times New Roman"/>
      <w:sz w:val="18"/>
      <w:szCs w:val="18"/>
    </w:rPr>
  </w:style>
  <w:style w:type="character" w:customStyle="1" w:styleId="10">
    <w:name w:val="页脚 字符"/>
    <w:link w:val="3"/>
    <w:qFormat/>
    <w:locked/>
    <w:uiPriority w:val="99"/>
    <w:rPr>
      <w:rFonts w:ascii="Times New Roman" w:hAnsi="Times New Roman" w:eastAsia="宋体" w:cs="Times New Roman"/>
      <w:sz w:val="18"/>
      <w:szCs w:val="18"/>
    </w:rPr>
  </w:style>
  <w:style w:type="character" w:customStyle="1" w:styleId="11">
    <w:name w:val="页眉 字符"/>
    <w:link w:val="4"/>
    <w:qFormat/>
    <w:locked/>
    <w:uiPriority w:val="99"/>
    <w:rPr>
      <w:rFonts w:ascii="Calibri" w:hAnsi="Calibri" w:eastAsia="宋体" w:cs="Times New Roman"/>
      <w:sz w:val="18"/>
      <w:szCs w:val="18"/>
    </w:rPr>
  </w:style>
  <w:style w:type="character" w:customStyle="1" w:styleId="12">
    <w:name w:val="副标题 字符"/>
    <w:link w:val="5"/>
    <w:locked/>
    <w:uiPriority w:val="99"/>
    <w:rPr>
      <w:rFonts w:ascii="Cambria" w:hAnsi="Cambria" w:eastAsia="宋体" w:cs="Times New Roman"/>
      <w:b/>
      <w:bCs/>
      <w:kern w:val="28"/>
      <w:sz w:val="32"/>
      <w:szCs w:val="32"/>
    </w:rPr>
  </w:style>
  <w:style w:type="character" w:customStyle="1" w:styleId="13">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5953</Words>
  <Characters>6387</Characters>
  <Lines>48</Lines>
  <Paragraphs>13</Paragraphs>
  <TotalTime>2</TotalTime>
  <ScaleCrop>false</ScaleCrop>
  <LinksUpToDate>false</LinksUpToDate>
  <CharactersWithSpaces>6519</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森林</cp:lastModifiedBy>
  <dcterms:modified xsi:type="dcterms:W3CDTF">2020-06-05T04:34:56Z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