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合同编号：0241-2020</w:t>
      </w:r>
      <w:r>
        <w:rPr>
          <w:color w:val="000000"/>
        </w:rPr>
        <w:t>-QE</w:t>
      </w:r>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北京华晨金鼎汽车销售服务有限公司</w:t>
      </w:r>
      <w:bookmarkEnd w:id="0"/>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val="0"/>
                <w:bCs/>
                <w:color w:val="000000"/>
                <w:sz w:val="20"/>
                <w:szCs w:val="20"/>
              </w:rPr>
            </w:pPr>
            <w:r>
              <w:rPr>
                <w:b w:val="0"/>
                <w:bCs/>
                <w:color w:val="000000"/>
                <w:sz w:val="20"/>
                <w:szCs w:val="20"/>
              </w:rPr>
              <w:t>朱晓丽</w:t>
            </w:r>
          </w:p>
        </w:tc>
        <w:tc>
          <w:tcPr>
            <w:tcW w:w="851" w:type="dxa"/>
            <w:gridSpan w:val="2"/>
            <w:vAlign w:val="center"/>
          </w:tcPr>
          <w:p>
            <w:pPr>
              <w:spacing w:line="240" w:lineRule="exact"/>
              <w:jc w:val="center"/>
              <w:rPr>
                <w:b w:val="0"/>
                <w:bCs/>
                <w:sz w:val="18"/>
                <w:szCs w:val="18"/>
              </w:rPr>
            </w:pPr>
            <w:r>
              <w:rPr>
                <w:b w:val="0"/>
                <w:bCs/>
                <w:sz w:val="18"/>
                <w:szCs w:val="18"/>
              </w:rPr>
              <w:t>组长</w:t>
            </w:r>
          </w:p>
        </w:tc>
        <w:tc>
          <w:tcPr>
            <w:tcW w:w="1417" w:type="dxa"/>
            <w:gridSpan w:val="2"/>
            <w:vAlign w:val="center"/>
          </w:tcPr>
          <w:p>
            <w:pPr>
              <w:spacing w:line="240" w:lineRule="exact"/>
              <w:jc w:val="center"/>
              <w:rPr>
                <w:b w:val="0"/>
                <w:bCs/>
                <w:color w:val="000000"/>
                <w:sz w:val="20"/>
                <w:szCs w:val="20"/>
              </w:rPr>
            </w:pPr>
            <w:r>
              <w:rPr>
                <w:b w:val="0"/>
                <w:bCs/>
                <w:color w:val="000000"/>
                <w:sz w:val="20"/>
                <w:szCs w:val="20"/>
              </w:rPr>
              <w:t>女</w:t>
            </w:r>
          </w:p>
        </w:tc>
        <w:tc>
          <w:tcPr>
            <w:tcW w:w="3402" w:type="dxa"/>
            <w:gridSpan w:val="5"/>
            <w:vAlign w:val="center"/>
          </w:tcPr>
          <w:p>
            <w:pPr>
              <w:spacing w:line="240" w:lineRule="exact"/>
              <w:jc w:val="center"/>
              <w:rPr>
                <w:b w:val="0"/>
                <w:bCs/>
                <w:color w:val="000000"/>
                <w:sz w:val="20"/>
                <w:szCs w:val="20"/>
              </w:rPr>
            </w:pPr>
            <w:r>
              <w:rPr>
                <w:b w:val="0"/>
                <w:bCs/>
                <w:color w:val="000000"/>
                <w:sz w:val="20"/>
                <w:szCs w:val="20"/>
              </w:rPr>
              <w:t>Q:审核员</w:t>
            </w:r>
          </w:p>
          <w:p>
            <w:pPr>
              <w:spacing w:line="240" w:lineRule="exact"/>
              <w:jc w:val="center"/>
              <w:rPr>
                <w:b w:val="0"/>
                <w:bCs/>
                <w:color w:val="000000"/>
                <w:sz w:val="20"/>
                <w:szCs w:val="20"/>
              </w:rPr>
            </w:pPr>
            <w:r>
              <w:rPr>
                <w:b w:val="0"/>
                <w:bCs/>
                <w:color w:val="000000"/>
                <w:sz w:val="20"/>
                <w:szCs w:val="20"/>
              </w:rPr>
              <w:t>E:审核员</w:t>
            </w:r>
          </w:p>
        </w:tc>
        <w:tc>
          <w:tcPr>
            <w:tcW w:w="2179" w:type="dxa"/>
            <w:gridSpan w:val="2"/>
          </w:tcPr>
          <w:p>
            <w:pPr>
              <w:rPr>
                <w:rFonts w:hint="eastAsia"/>
                <w:b w:val="0"/>
                <w:bCs/>
              </w:rPr>
            </w:pPr>
            <w:bookmarkStart w:id="4" w:name="专业代码"/>
            <w:r>
              <w:rPr>
                <w:rFonts w:hint="eastAsia"/>
                <w:b w:val="0"/>
                <w:bCs/>
              </w:rPr>
              <w:t>Q：29.02.00</w:t>
            </w:r>
          </w:p>
          <w:p>
            <w:pPr>
              <w:rPr>
                <w:b w:val="0"/>
                <w:bCs/>
              </w:rPr>
            </w:pPr>
            <w:r>
              <w:rPr>
                <w:rFonts w:hint="eastAsia"/>
                <w:b w:val="0"/>
                <w:bCs/>
              </w:rPr>
              <w:t>E：29.02.00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周磊</w:t>
            </w:r>
          </w:p>
        </w:tc>
        <w:tc>
          <w:tcPr>
            <w:tcW w:w="851" w:type="dxa"/>
            <w:gridSpan w:val="2"/>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男</w:t>
            </w:r>
          </w:p>
        </w:tc>
        <w:tc>
          <w:tcPr>
            <w:tcW w:w="1417" w:type="dxa"/>
            <w:gridSpan w:val="2"/>
            <w:vAlign w:val="center"/>
          </w:tcPr>
          <w:p>
            <w:pPr>
              <w:spacing w:line="240" w:lineRule="exact"/>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专家</w:t>
            </w:r>
          </w:p>
        </w:tc>
        <w:tc>
          <w:tcPr>
            <w:tcW w:w="3402" w:type="dxa"/>
            <w:gridSpan w:val="5"/>
            <w:vAlign w:val="center"/>
          </w:tcPr>
          <w:p>
            <w:pPr>
              <w:spacing w:line="240" w:lineRule="exact"/>
              <w:jc w:val="center"/>
              <w:rPr>
                <w:rFonts w:hint="default" w:eastAsia="宋体"/>
                <w:sz w:val="18"/>
                <w:szCs w:val="18"/>
                <w:lang w:val="en-US" w:eastAsia="zh-CN"/>
              </w:rPr>
            </w:pPr>
            <w:r>
              <w:rPr>
                <w:sz w:val="18"/>
                <w:szCs w:val="18"/>
              </w:rPr>
              <w:t>Q:</w:t>
            </w:r>
            <w:r>
              <w:rPr>
                <w:rFonts w:hint="eastAsia"/>
                <w:sz w:val="18"/>
                <w:szCs w:val="18"/>
                <w:lang w:val="en-US" w:eastAsia="zh-CN"/>
              </w:rPr>
              <w:t>29.02.00</w:t>
            </w:r>
          </w:p>
          <w:p>
            <w:pPr>
              <w:spacing w:line="240" w:lineRule="exact"/>
              <w:jc w:val="center"/>
              <w:rPr>
                <w:rFonts w:hint="eastAsia" w:ascii="Times New Roman" w:hAnsi="Times New Roman" w:eastAsia="宋体" w:cs="Times New Roman"/>
                <w:b/>
                <w:kern w:val="2"/>
                <w:sz w:val="21"/>
                <w:szCs w:val="21"/>
                <w:lang w:val="en-US" w:eastAsia="zh-CN" w:bidi="ar-SA"/>
              </w:rPr>
            </w:pPr>
            <w:r>
              <w:rPr>
                <w:sz w:val="18"/>
                <w:szCs w:val="18"/>
              </w:rPr>
              <w:t>E:</w:t>
            </w:r>
            <w:r>
              <w:rPr>
                <w:rFonts w:hint="eastAsia"/>
                <w:sz w:val="18"/>
                <w:szCs w:val="18"/>
                <w:lang w:val="en-US" w:eastAsia="zh-CN"/>
              </w:rPr>
              <w:t>29.02.00</w:t>
            </w:r>
          </w:p>
        </w:tc>
        <w:tc>
          <w:tcPr>
            <w:tcW w:w="2179" w:type="dxa"/>
            <w:gridSpan w:val="2"/>
            <w:vAlign w:val="center"/>
          </w:tcPr>
          <w:p>
            <w:pPr>
              <w:spacing w:line="240" w:lineRule="exact"/>
              <w:jc w:val="center"/>
              <w:rPr>
                <w:rFonts w:hint="default" w:ascii="Times New Roman" w:hAnsi="Times New Roman" w:eastAsia="宋体" w:cs="Times New Roman"/>
                <w:kern w:val="2"/>
                <w:sz w:val="18"/>
                <w:szCs w:val="18"/>
                <w:lang w:val="en-US" w:eastAsia="zh-CN" w:bidi="ar-SA"/>
              </w:rPr>
            </w:pPr>
            <w:r>
              <w:rPr>
                <w:rFonts w:hint="eastAsia"/>
                <w:sz w:val="18"/>
                <w:szCs w:val="18"/>
                <w:lang w:val="en-US" w:eastAsia="zh-CN"/>
              </w:rPr>
              <w:t>15311194484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受审核方管理手册第A/0版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北京华晨金鼎汽车销售服务有限公司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北京市平谷区谷丰路98号院</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101200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2" w:name="生产地址Add1"/>
            <w:r>
              <w:rPr>
                <w:rFonts w:ascii="宋体"/>
                <w:b/>
                <w:color w:val="000000"/>
                <w:sz w:val="20"/>
                <w:szCs w:val="20"/>
              </w:rPr>
              <w:t>北京市平谷区谷丰路98号院</w:t>
            </w:r>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生产邮编Add1"/>
            <w:r>
              <w:rPr>
                <w:rFonts w:ascii="宋体"/>
                <w:b/>
                <w:color w:val="000000"/>
                <w:sz w:val="20"/>
                <w:szCs w:val="20"/>
              </w:rPr>
              <w:t>101200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4" w:name="联系人Add1"/>
            <w:r>
              <w:rPr>
                <w:rFonts w:ascii="宋体"/>
                <w:b/>
                <w:color w:val="000000"/>
                <w:sz w:val="20"/>
                <w:szCs w:val="20"/>
              </w:rPr>
              <w:t>杜明军</w:t>
            </w:r>
            <w:bookmarkEnd w:id="14"/>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5" w:name="联系人电话Add1"/>
            <w:r>
              <w:rPr>
                <w:rFonts w:ascii="宋体"/>
                <w:b/>
                <w:color w:val="000000"/>
                <w:sz w:val="20"/>
                <w:szCs w:val="20"/>
              </w:rPr>
              <w:t>13901106570</w:t>
            </w:r>
            <w:bookmarkEnd w:id="15"/>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6" w:name="联系人传真Add1"/>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7" w:name="法人"/>
            <w:r>
              <w:rPr>
                <w:rFonts w:ascii="宋体"/>
                <w:b/>
                <w:color w:val="000000"/>
                <w:sz w:val="20"/>
                <w:szCs w:val="20"/>
              </w:rPr>
              <w:t>杜明军</w:t>
            </w:r>
            <w:bookmarkEnd w:id="17"/>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8" w:name="管理者代表"/>
            <w:r>
              <w:rPr>
                <w:rFonts w:ascii="宋体"/>
                <w:b/>
                <w:color w:val="000000"/>
                <w:sz w:val="20"/>
                <w:szCs w:val="20"/>
              </w:rPr>
              <w:t>杜明军</w:t>
            </w:r>
            <w:bookmarkEnd w:id="18"/>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9" w:name="联系人邮箱Add1"/>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2019年9月15日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0" w:name="审核范围"/>
            <w:r>
              <w:rPr>
                <w:rFonts w:ascii="宋体" w:hAnsi="宋体"/>
                <w:b/>
                <w:color w:val="000000"/>
                <w:sz w:val="20"/>
                <w:szCs w:val="20"/>
              </w:rPr>
              <w:t>Q：一类汽车维修（大中型客车维修、大型货车维修、小型车维修）</w:t>
            </w:r>
          </w:p>
          <w:p>
            <w:pPr>
              <w:spacing w:line="400" w:lineRule="exact"/>
              <w:rPr>
                <w:rFonts w:ascii="宋体" w:hAnsi="宋体"/>
                <w:b/>
                <w:color w:val="000000"/>
                <w:sz w:val="20"/>
                <w:szCs w:val="20"/>
              </w:rPr>
            </w:pPr>
            <w:r>
              <w:rPr>
                <w:rFonts w:ascii="宋体" w:hAnsi="宋体"/>
                <w:b/>
                <w:color w:val="000000"/>
                <w:sz w:val="20"/>
                <w:szCs w:val="20"/>
              </w:rPr>
              <w:t>E：一类汽车维修（大中型客车维修、大型货车维修、小型车维修）所涉及场所的相关环境管理活动</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ascii="宋体"/>
                <w:b/>
                <w:color w:val="000000"/>
                <w:sz w:val="20"/>
                <w:szCs w:val="20"/>
              </w:rPr>
              <w:t>Q：29.02.00</w:t>
            </w:r>
          </w:p>
          <w:p>
            <w:pPr>
              <w:spacing w:line="280" w:lineRule="exact"/>
              <w:rPr>
                <w:rFonts w:ascii="宋体"/>
                <w:b/>
                <w:color w:val="000000"/>
                <w:sz w:val="20"/>
                <w:szCs w:val="20"/>
              </w:rPr>
            </w:pPr>
            <w:r>
              <w:rPr>
                <w:rFonts w:ascii="宋体"/>
                <w:b/>
                <w:color w:val="000000"/>
                <w:sz w:val="20"/>
                <w:szCs w:val="20"/>
              </w:rPr>
              <w:t>E：29.02.00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default"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 xml:space="preserve">  无</w:t>
            </w:r>
          </w:p>
          <w:p>
            <w:pPr>
              <w:spacing w:line="280" w:lineRule="exact"/>
              <w:rPr>
                <w:rFonts w:ascii="宋体"/>
                <w:b/>
                <w:color w:val="000000"/>
                <w:sz w:val="20"/>
                <w:szCs w:val="20"/>
              </w:rPr>
            </w:pPr>
          </w:p>
          <w:p>
            <w:pPr>
              <w:spacing w:line="280" w:lineRule="exact"/>
              <w:rPr>
                <w:rFonts w:hint="default"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部门：管理层、综合部、</w:t>
      </w:r>
      <w:r>
        <w:rPr>
          <w:rFonts w:hint="eastAsia" w:ascii="宋体" w:hAnsi="宋体"/>
          <w:b/>
          <w:color w:val="000000"/>
          <w:sz w:val="20"/>
          <w:szCs w:val="20"/>
          <w:lang w:val="en-US" w:eastAsia="zh-CN"/>
        </w:rPr>
        <w:t xml:space="preserve">维修部 </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场所：北京市平谷区谷丰路98号院</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A3"/>
            </w: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709"/>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693"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662" w:type="dxa"/>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产品：一类汽车维修（大中型客车维修、大型货车维修、小型车维修）</w:t>
            </w:r>
          </w:p>
          <w:p>
            <w:pPr>
              <w:tabs>
                <w:tab w:val="left" w:pos="360"/>
              </w:tabs>
              <w:ind w:left="360" w:hanging="360"/>
              <w:rPr>
                <w:rFonts w:hint="eastAsia"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693"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662" w:type="dxa"/>
          </w:tcPr>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公司部门设置：管理层、综合部、</w:t>
            </w:r>
            <w:r>
              <w:rPr>
                <w:rFonts w:hint="eastAsia" w:ascii="宋体" w:hAnsi="宋体"/>
                <w:b/>
                <w:color w:val="000000"/>
                <w:sz w:val="20"/>
                <w:szCs w:val="20"/>
                <w:lang w:val="en-US" w:eastAsia="zh-CN"/>
              </w:rPr>
              <w:t>维修部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维修部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环境管理主管部门：综合部、</w:t>
            </w:r>
            <w:r>
              <w:rPr>
                <w:rFonts w:hint="eastAsia" w:ascii="宋体" w:hAnsi="宋体"/>
                <w:b/>
                <w:color w:val="000000"/>
                <w:sz w:val="20"/>
                <w:szCs w:val="20"/>
                <w:lang w:val="en-US" w:eastAsia="zh-CN"/>
              </w:rPr>
              <w:t>维修部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hint="eastAsia" w:ascii="宋体"/>
                <w:b/>
                <w:color w:val="000000"/>
                <w:sz w:val="20"/>
                <w:szCs w:val="20"/>
              </w:rPr>
              <w:t>北京市昌平区回龙观镇金燕龙科研楼四层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asci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asci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b/>
                <w:color w:val="000000"/>
                <w:sz w:val="20"/>
                <w:szCs w:val="20"/>
              </w:rPr>
              <w:t xml:space="preserve"> </w:t>
            </w:r>
          </w:p>
          <w:p>
            <w:pPr>
              <w:tabs>
                <w:tab w:val="left" w:pos="360"/>
              </w:tabs>
              <w:ind w:left="360" w:hanging="360"/>
              <w:rPr>
                <w:rFonts w:ascii="宋体"/>
                <w:color w:val="000000"/>
                <w:sz w:val="20"/>
                <w:szCs w:val="20"/>
              </w:rPr>
            </w:pPr>
            <w:r>
              <w:rPr>
                <w:rFonts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受审核方位于：北京市平谷区谷丰路98号院</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b/>
                <w:color w:val="000000"/>
                <w:spacing w:val="-10"/>
                <w:sz w:val="20"/>
                <w:szCs w:val="20"/>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b/>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b/>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auto"/>
                <w:sz w:val="20"/>
                <w:szCs w:val="20"/>
              </w:rPr>
              <w:t>其他资质：</w:t>
            </w:r>
            <w:r>
              <w:rPr>
                <w:rFonts w:hint="eastAsia"/>
                <w:color w:val="000000"/>
                <w:szCs w:val="21"/>
                <w:lang w:val="en-US" w:eastAsia="zh-CN"/>
              </w:rPr>
              <w:t>机动车维修经营备案编号：修备110117100126（代理事项告知书）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产品技术标准号：交通部《机动车维修管理规定》</w:t>
            </w:r>
            <w:r>
              <w:rPr>
                <w:rFonts w:hint="eastAsia" w:ascii="宋体" w:hAnsi="宋体"/>
                <w:b/>
                <w:color w:val="000000"/>
                <w:spacing w:val="-10"/>
                <w:sz w:val="20"/>
                <w:szCs w:val="20"/>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sym w:font="Wingdings 2" w:char="00A3"/>
            </w:r>
            <w:r>
              <w:rPr>
                <w:rFonts w:hint="eastAsia" w:ascii="宋体" w:hAnsi="宋体"/>
                <w:color w:val="000000"/>
                <w:sz w:val="20"/>
                <w:szCs w:val="20"/>
              </w:rPr>
              <w:t>合格</w:t>
            </w:r>
            <w:r>
              <w:rPr>
                <w:rFonts w:hint="eastAsia" w:ascii="宋体" w:hAnsi="宋体"/>
                <w:color w:val="000000"/>
                <w:sz w:val="20"/>
                <w:szCs w:val="20"/>
                <w:lang w:val="en-US" w:eastAsia="zh-CN"/>
              </w:rPr>
              <w:t xml:space="preserve">  </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xml:space="preserve">□不适用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sz w:val="20"/>
                <w:szCs w:val="20"/>
                <w:lang w:val="en-US" w:eastAsia="zh-CN"/>
              </w:rPr>
            </w:pPr>
            <w:r>
              <w:rPr>
                <w:rFonts w:hint="eastAsia" w:ascii="宋体"/>
                <w:sz w:val="20"/>
                <w:szCs w:val="20"/>
              </w:rPr>
              <w:t>环境执行标准：GB12348-2008工业企业厂界环境噪声排放标准（</w:t>
            </w:r>
            <w:r>
              <w:rPr>
                <w:rFonts w:hint="eastAsia" w:ascii="宋体"/>
                <w:sz w:val="20"/>
                <w:szCs w:val="20"/>
                <w:lang w:val="en-US" w:eastAsia="zh-CN"/>
              </w:rPr>
              <w:t>2</w:t>
            </w:r>
            <w:r>
              <w:rPr>
                <w:rFonts w:hint="eastAsia" w:ascii="宋体"/>
                <w:sz w:val="20"/>
                <w:szCs w:val="20"/>
              </w:rPr>
              <w:t>类）DB1</w:t>
            </w:r>
            <w:r>
              <w:rPr>
                <w:rFonts w:hint="eastAsia" w:ascii="宋体"/>
                <w:sz w:val="20"/>
                <w:szCs w:val="20"/>
                <w:lang w:val="en-US" w:eastAsia="zh-CN"/>
              </w:rPr>
              <w:t>1</w:t>
            </w:r>
            <w:r>
              <w:rPr>
                <w:rFonts w:hint="eastAsia" w:ascii="宋体"/>
                <w:sz w:val="20"/>
                <w:szCs w:val="20"/>
              </w:rPr>
              <w:t>/3</w:t>
            </w:r>
            <w:r>
              <w:rPr>
                <w:rFonts w:hint="eastAsia" w:ascii="宋体"/>
                <w:sz w:val="20"/>
                <w:szCs w:val="20"/>
                <w:lang w:val="en-US" w:eastAsia="zh-CN"/>
              </w:rPr>
              <w:t>07</w:t>
            </w:r>
            <w:r>
              <w:rPr>
                <w:rFonts w:hint="eastAsia" w:ascii="宋体"/>
                <w:sz w:val="20"/>
                <w:szCs w:val="20"/>
              </w:rPr>
              <w:t>-200</w:t>
            </w:r>
            <w:r>
              <w:rPr>
                <w:rFonts w:hint="eastAsia" w:ascii="宋体"/>
                <w:sz w:val="20"/>
                <w:szCs w:val="20"/>
                <w:lang w:val="en-US" w:eastAsia="zh-CN"/>
              </w:rPr>
              <w:t>5排入城镇污水处理厂的水污染物排放限值</w:t>
            </w:r>
            <w:r>
              <w:rPr>
                <w:rFonts w:hint="eastAsia" w:ascii="宋体"/>
                <w:sz w:val="20"/>
                <w:szCs w:val="20"/>
                <w:lang w:val="en-US" w:eastAsia="zh-CN"/>
              </w:rPr>
              <w:fldChar w:fldCharType="begin"/>
            </w:r>
            <w:r>
              <w:rPr>
                <w:rFonts w:hint="eastAsia" w:ascii="宋体"/>
                <w:sz w:val="20"/>
                <w:szCs w:val="20"/>
                <w:lang w:val="en-US" w:eastAsia="zh-CN"/>
              </w:rPr>
              <w:instrText xml:space="preserve"> HYPERLINK "https://www.so.com/link?m=ar9frGnZzjr5CG2YMk6Nty6UE3qjue/PFIzhGQ+pKfZeQui22p7SuWOHPf/LZI2X+deOZsl0ESNXxaCqgWvMc7nklWvYJ9eRz507vryKgx9D14CUPGh/pjCV/6DxsidwoC2A3b/6rdpnFoPs+TkG7/IFgUWXdsqVqVJ9z6CuRSoZQsIbK" \t "https://www.so.com/_blank" </w:instrText>
            </w:r>
            <w:r>
              <w:rPr>
                <w:rFonts w:hint="eastAsia" w:ascii="宋体"/>
                <w:sz w:val="20"/>
                <w:szCs w:val="20"/>
                <w:lang w:val="en-US" w:eastAsia="zh-CN"/>
              </w:rPr>
              <w:fldChar w:fldCharType="separate"/>
            </w:r>
            <w:r>
              <w:rPr>
                <w:rFonts w:hint="eastAsia" w:ascii="宋体"/>
                <w:sz w:val="20"/>
                <w:szCs w:val="20"/>
                <w:lang w:val="en-US" w:eastAsia="zh-CN"/>
              </w:rPr>
              <w:t>DB11/501-2007-大气污染综合排放标准</w:t>
            </w:r>
            <w:r>
              <w:rPr>
                <w:rFonts w:hint="eastAsia" w:ascii="宋体"/>
                <w:sz w:val="20"/>
                <w:szCs w:val="20"/>
                <w:lang w:val="en-US" w:eastAsia="zh-CN"/>
              </w:rPr>
              <w:fldChar w:fldCharType="end"/>
            </w:r>
          </w:p>
          <w:p>
            <w:pPr>
              <w:rPr>
                <w:rFonts w:ascii="宋体"/>
                <w:sz w:val="20"/>
                <w:szCs w:val="20"/>
              </w:rPr>
            </w:pPr>
            <w:r>
              <w:rPr>
                <w:rFonts w:hint="eastAsia" w:ascii="宋体"/>
                <w:sz w:val="20"/>
                <w:szCs w:val="20"/>
              </w:rPr>
              <w:t>交通部《机动车维修管理规定》等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b/>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b/>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Cs/>
                <w:szCs w:val="21"/>
              </w:rPr>
              <w:t>待修车辆在社会信息采集系统-------故障问题录入系统（与客户沟通故障问题------ ----客户确认签字---故障检查确定故障原因-----与客户交代故障原因，及故障更换的零部件和所需费用-----客户确认）---派工------维修------自检----- 客户验收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eastAsia="zh-CN"/>
              </w:rPr>
            </w:pPr>
            <w:r>
              <w:rPr>
                <w:rFonts w:hint="eastAsia" w:ascii="宋体" w:hAnsi="宋体"/>
                <w:color w:val="000000"/>
                <w:sz w:val="20"/>
                <w:szCs w:val="20"/>
              </w:rPr>
              <w:t>关键过程有：</w:t>
            </w:r>
            <w:r>
              <w:rPr>
                <w:rFonts w:hint="eastAsia" w:ascii="宋体"/>
                <w:color w:val="000000"/>
                <w:sz w:val="20"/>
                <w:szCs w:val="20"/>
              </w:rPr>
              <w:t>故障检查确定故障原因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bookmarkStart w:id="21" w:name="_GoBack"/>
            <w:bookmarkEnd w:id="21"/>
            <w:r>
              <w:rPr>
                <w:rFonts w:hint="eastAsia" w:ascii="宋体" w:hAnsi="宋体"/>
                <w:color w:val="000000"/>
                <w:sz w:val="20"/>
                <w:szCs w:val="20"/>
                <w:lang w:val="en-US" w:eastAsia="zh-CN"/>
              </w:rPr>
              <w:t>焊接过程、烤漆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w:t>
            </w:r>
            <w:r>
              <w:rPr>
                <w:rFonts w:hint="eastAsia" w:ascii="宋体" w:hAnsi="宋体"/>
                <w:sz w:val="20"/>
                <w:szCs w:val="20"/>
              </w:rPr>
              <w:t>程有：</w:t>
            </w:r>
            <w:r>
              <w:rPr>
                <w:rFonts w:hint="eastAsia" w:ascii="宋体" w:hAnsi="宋体"/>
                <w:sz w:val="20"/>
                <w:szCs w:val="20"/>
                <w:lang w:val="en-US" w:eastAsia="zh-CN"/>
              </w:rPr>
              <w:t>危废处理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是否明确了外包过程的控制方法：外部提供过程控制程序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主要设备：配备了举升机、</w:t>
            </w:r>
            <w:r>
              <w:rPr>
                <w:rFonts w:hint="eastAsia" w:ascii="宋体" w:hAnsi="宋体"/>
                <w:color w:val="000000"/>
                <w:spacing w:val="-10"/>
                <w:sz w:val="20"/>
                <w:szCs w:val="20"/>
                <w:lang w:val="en-US" w:eastAsia="zh-CN"/>
              </w:rPr>
              <w:t>大梁校正仪、</w:t>
            </w:r>
            <w:r>
              <w:rPr>
                <w:rFonts w:hint="eastAsia" w:ascii="宋体" w:hAnsi="宋体"/>
                <w:color w:val="000000"/>
                <w:spacing w:val="-10"/>
                <w:sz w:val="20"/>
                <w:szCs w:val="20"/>
              </w:rPr>
              <w:t>四轮定位仪、</w:t>
            </w:r>
            <w:r>
              <w:rPr>
                <w:rFonts w:hint="eastAsia" w:ascii="宋体" w:hAnsi="宋体"/>
                <w:color w:val="000000"/>
                <w:spacing w:val="-10"/>
                <w:sz w:val="20"/>
                <w:szCs w:val="20"/>
                <w:lang w:val="en-US" w:eastAsia="zh-CN"/>
              </w:rPr>
              <w:t>电脑检测仪、烤漆房、气泵、动平衡扒胎机、气焊机、角磨机、洗车机</w:t>
            </w:r>
            <w:r>
              <w:rPr>
                <w:rFonts w:hint="eastAsia" w:ascii="宋体" w:hAnsi="宋体"/>
                <w:color w:val="000000"/>
                <w:spacing w:val="-10"/>
                <w:sz w:val="20"/>
                <w:szCs w:val="20"/>
              </w:rPr>
              <w:t>等</w:t>
            </w:r>
            <w:r>
              <w:rPr>
                <w:rFonts w:hint="eastAsia" w:ascii="宋体" w:hAnsi="宋体"/>
                <w:color w:val="000000"/>
                <w:spacing w:val="-10"/>
                <w:sz w:val="20"/>
                <w:szCs w:val="20"/>
                <w:lang w:val="en-US" w:eastAsia="zh-CN"/>
              </w:rPr>
              <w:t>维修设备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w:t>
            </w:r>
            <w:r>
              <w:rPr>
                <w:rFonts w:hint="eastAsia" w:ascii="宋体" w:hAnsi="宋体"/>
                <w:color w:val="00000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耐振压力表、安全阀</w:t>
            </w:r>
            <w:r>
              <w:rPr>
                <w:rFonts w:hint="eastAsia" w:ascii="宋体"/>
                <w:color w:val="000000"/>
                <w:sz w:val="20"/>
                <w:szCs w:val="20"/>
              </w:rPr>
              <w:t>、</w:t>
            </w:r>
            <w:r>
              <w:rPr>
                <w:rFonts w:hint="eastAsia" w:ascii="宋体"/>
                <w:color w:val="000000"/>
                <w:sz w:val="20"/>
                <w:szCs w:val="20"/>
                <w:lang w:val="en-US" w:eastAsia="zh-CN"/>
              </w:rPr>
              <w:t>电脑检测仪</w:t>
            </w:r>
            <w:r>
              <w:rPr>
                <w:rFonts w:hint="eastAsia" w:ascii="宋体"/>
                <w:color w:val="000000"/>
                <w:sz w:val="20"/>
                <w:szCs w:val="20"/>
              </w:rPr>
              <w:t>等检测设备</w:t>
            </w:r>
            <w:r>
              <w:rPr>
                <w:rFonts w:asci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重要环境因素有：固废排放、噪声排放、废水排放、火灾发生、废气排放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针对重要环境因素建立了运行控制程序：过程运行环境控制程序、废弃物管理办法、节能降耗管理办法、应急准备与响应控制程序等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hAnsi="宋体"/>
                <w:szCs w:val="21"/>
              </w:rPr>
              <w:t>绩效监视和测量程序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z w:val="20"/>
                <w:szCs w:val="20"/>
              </w:rPr>
              <w:t>■</w:t>
            </w:r>
            <w:r>
              <w:rPr>
                <w:rFonts w:hint="eastAsia" w:ascii="宋体"/>
                <w:color w:val="000000"/>
                <w:sz w:val="20"/>
                <w:szCs w:val="20"/>
              </w:rPr>
              <w:t>是□否，识别是否充分</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z w:val="20"/>
                <w:szCs w:val="20"/>
              </w:rPr>
              <w:t>■</w:t>
            </w:r>
            <w:r>
              <w:rPr>
                <w:rFonts w:hint="eastAsia" w:ascii="宋体"/>
                <w:color w:val="000000"/>
                <w:sz w:val="20"/>
                <w:szCs w:val="20"/>
              </w:rPr>
              <w:t>是□否</w:t>
            </w:r>
            <w:r>
              <w:rPr>
                <w:rFonts w:hint="eastAsia" w:ascii="宋体" w:hAnsi="宋体"/>
                <w:color w:val="00000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 xml:space="preserve">  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维修部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维修</w:t>
            </w:r>
            <w:r>
              <w:rPr>
                <w:rFonts w:hint="eastAsia" w:ascii="宋体" w:hAnsi="宋体"/>
                <w:b/>
                <w:color w:val="000000"/>
                <w:sz w:val="20"/>
                <w:szCs w:val="20"/>
              </w:rPr>
              <w:t>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维修车间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重点审核部门：综合部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维修部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维修车间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审核目的</w:t>
            </w:r>
            <w:r>
              <w:rPr>
                <w:rFonts w:hint="eastAsia" w:ascii="宋体" w:hAnsi="宋体"/>
                <w:b/>
                <w:color w:val="000000"/>
                <w:sz w:val="20"/>
                <w:szCs w:val="20"/>
              </w:rPr>
              <w:t>、</w:t>
            </w:r>
            <w:r>
              <w:rPr>
                <w:rFonts w:ascii="宋体" w:hAnsi="宋体"/>
                <w:b/>
                <w:color w:val="000000"/>
                <w:sz w:val="20"/>
                <w:szCs w:val="20"/>
              </w:rPr>
              <w:t>依据</w:t>
            </w:r>
            <w:r>
              <w:rPr>
                <w:rFonts w:hint="eastAsia" w:ascii="宋体" w:hAnsi="宋体"/>
                <w:b/>
                <w:color w:val="000000"/>
                <w:sz w:val="20"/>
                <w:szCs w:val="20"/>
              </w:rPr>
              <w:t>、</w:t>
            </w:r>
            <w:r>
              <w:rPr>
                <w:rFonts w:ascii="宋体" w:hAnsi="宋体"/>
                <w:b/>
                <w:color w:val="000000"/>
                <w:sz w:val="20"/>
                <w:szCs w:val="20"/>
              </w:rPr>
              <w:t>范围</w:t>
            </w:r>
            <w:r>
              <w:rPr>
                <w:rFonts w:hint="eastAsia" w:ascii="宋体" w:hAnsi="宋体"/>
                <w:b/>
                <w:color w:val="000000"/>
                <w:sz w:val="20"/>
                <w:szCs w:val="20"/>
              </w:rPr>
              <w:t>、</w:t>
            </w:r>
            <w:r>
              <w:rPr>
                <w:rFonts w:ascii="宋体" w:hAnsi="宋体"/>
                <w:b/>
                <w:color w:val="000000"/>
                <w:sz w:val="20"/>
                <w:szCs w:val="20"/>
              </w:rPr>
              <w:t>审核员</w:t>
            </w:r>
            <w:r>
              <w:rPr>
                <w:rFonts w:hint="eastAsia" w:ascii="宋体" w:hAnsi="宋体"/>
                <w:b/>
                <w:color w:val="000000"/>
                <w:sz w:val="20"/>
                <w:szCs w:val="20"/>
              </w:rPr>
              <w:t>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覆盖管理体系范围内活动及标准要求</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b/>
                <w:color w:val="000000"/>
                <w:sz w:val="20"/>
                <w:szCs w:val="20"/>
              </w:rPr>
            </w:pPr>
            <w:r>
              <w:rPr>
                <w:rFonts w:hint="eastAsia" w:ascii="宋体"/>
                <w:b/>
                <w:color w:val="000000"/>
                <w:sz w:val="20"/>
                <w:szCs w:val="20"/>
              </w:rPr>
              <w:t>管理体系运行初步具有了符合性、有效性，目前，体系的有效运行对提高内部管理水平，满足顾客要求，减少环境污染，保证员工身心健康安全，强化满足顾客要求的意识起到了积极的指导作用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评审时间</w:t>
            </w:r>
            <w:r>
              <w:rPr>
                <w:rFonts w:hint="eastAsia" w:ascii="宋体" w:hAnsi="宋体"/>
                <w:b/>
                <w:color w:val="000000"/>
                <w:sz w:val="20"/>
                <w:szCs w:val="20"/>
              </w:rPr>
              <w:t>、</w:t>
            </w:r>
            <w:r>
              <w:rPr>
                <w:rFonts w:ascii="宋体" w:hAnsi="宋体"/>
                <w:b/>
                <w:color w:val="000000"/>
                <w:sz w:val="20"/>
                <w:szCs w:val="20"/>
              </w:rPr>
              <w:t>目的</w:t>
            </w:r>
            <w:r>
              <w:rPr>
                <w:rFonts w:hint="eastAsia" w:ascii="宋体" w:hAnsi="宋体"/>
                <w:b/>
                <w:color w:val="000000"/>
                <w:sz w:val="20"/>
                <w:szCs w:val="20"/>
              </w:rPr>
              <w:t>、</w:t>
            </w:r>
            <w:r>
              <w:rPr>
                <w:rFonts w:ascii="宋体" w:hAnsi="宋体"/>
                <w:b/>
                <w:color w:val="000000"/>
                <w:sz w:val="20"/>
                <w:szCs w:val="20"/>
              </w:rPr>
              <w:t>参与人员</w:t>
            </w:r>
            <w:r>
              <w:rPr>
                <w:rFonts w:hint="eastAsia" w:ascii="宋体" w:hAnsi="宋体"/>
                <w:b/>
                <w:color w:val="000000"/>
                <w:sz w:val="20"/>
                <w:szCs w:val="20"/>
              </w:rPr>
              <w:t>、主要内容、评审要求等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;覆盖管理体系标准</w:t>
            </w:r>
            <w:r>
              <w:rPr>
                <w:rFonts w:hint="eastAsia" w:ascii="宋体" w:hAnsi="宋体"/>
                <w:b/>
                <w:color w:val="000000"/>
                <w:sz w:val="20"/>
                <w:szCs w:val="20"/>
              </w:rPr>
              <w:t>9.3条款要求。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bidi w:val="0"/>
              <w:rPr>
                <w:b/>
                <w:bCs/>
              </w:rPr>
            </w:pPr>
            <w:r>
              <w:rPr>
                <w:rFonts w:hint="eastAsia" w:ascii="宋体" w:hAnsi="宋体"/>
                <w:b/>
                <w:color w:val="000000"/>
                <w:szCs w:val="20"/>
              </w:rPr>
              <w:t>了解管理评审结论</w:t>
            </w:r>
            <w:r>
              <w:rPr>
                <w:rFonts w:ascii="宋体" w:hAnsi="宋体"/>
                <w:b/>
                <w:color w:val="000000"/>
                <w:szCs w:val="20"/>
              </w:rPr>
              <w:t xml:space="preserve">; </w:t>
            </w:r>
            <w:r>
              <w:rPr>
                <w:b/>
                <w:bCs/>
              </w:rPr>
              <w:t xml:space="preserve">  通过本次评审，最终得出本公司管理体系是适宜的、充分的、有效的，方针和目标是适宜的和有效的。但为了更好的运行体系，特提出以下要求：</w:t>
            </w:r>
          </w:p>
          <w:p>
            <w:pPr>
              <w:bidi w:val="0"/>
              <w:rPr>
                <w:rFonts w:ascii="宋体"/>
                <w:b/>
                <w:color w:val="000000"/>
                <w:szCs w:val="20"/>
              </w:rPr>
            </w:pPr>
            <w:r>
              <w:rPr>
                <w:b/>
                <w:bCs/>
              </w:rPr>
              <w:t>体系运行过程中</w:t>
            </w:r>
            <w:r>
              <w:rPr>
                <w:rFonts w:hint="eastAsia"/>
                <w:b/>
                <w:bCs/>
              </w:rPr>
              <w:t>全体</w:t>
            </w:r>
            <w:r>
              <w:rPr>
                <w:b/>
                <w:bCs/>
              </w:rPr>
              <w:t>人员都有责任对</w:t>
            </w:r>
            <w:r>
              <w:rPr>
                <w:rFonts w:hint="eastAsia"/>
                <w:b/>
                <w:bCs/>
              </w:rPr>
              <w:t>体系文件</w:t>
            </w:r>
            <w:r>
              <w:rPr>
                <w:b/>
                <w:bCs/>
              </w:rPr>
              <w:t>的不适宜之处提出修改建议，来进一步完善体系文件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ascii="宋体"/>
                <w:b/>
                <w:color w:val="000000"/>
                <w:szCs w:val="21"/>
              </w:rPr>
              <w:t>内审</w:t>
            </w:r>
            <w:r>
              <w:rPr>
                <w:rFonts w:hint="eastAsia" w:ascii="宋体"/>
                <w:b/>
                <w:color w:val="000000"/>
                <w:szCs w:val="21"/>
              </w:rPr>
              <w:t>、</w:t>
            </w:r>
            <w:r>
              <w:rPr>
                <w:rFonts w:ascii="宋体"/>
                <w:b/>
                <w:color w:val="000000"/>
                <w:szCs w:val="21"/>
              </w:rPr>
              <w:t>管理评审基本符合要求</w:t>
            </w:r>
            <w:r>
              <w:rPr>
                <w:rFonts w:hint="eastAsia" w:ascii="宋体"/>
                <w:b/>
                <w:color w:val="000000"/>
                <w:szCs w:val="21"/>
              </w:rPr>
              <w:t>，</w:t>
            </w:r>
            <w:r>
              <w:rPr>
                <w:rFonts w:ascii="宋体"/>
                <w:b/>
                <w:color w:val="000000"/>
                <w:szCs w:val="21"/>
              </w:rPr>
              <w:t>为二阶段做好了准备</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hAns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朱晓丽</w:t>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周磊</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6</w:t>
      </w:r>
      <w:r>
        <w:rPr>
          <w:rFonts w:hint="eastAsia" w:ascii="宋体" w:hAnsi="宋体"/>
          <w:b/>
          <w:color w:val="000000"/>
        </w:rPr>
        <w:t>月</w:t>
      </w:r>
      <w:r>
        <w:rPr>
          <w:rFonts w:hint="eastAsia" w:ascii="宋体" w:hAnsi="宋体"/>
          <w:b/>
          <w:color w:val="000000"/>
          <w:lang w:val="en-US" w:eastAsia="zh-CN"/>
        </w:rPr>
        <w:t>9</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受审核方：鸿惠（天津）家具有限公司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r>
              <w:rPr>
                <w:rFonts w:hint="eastAsia" w:ascii="宋体"/>
                <w:color w:val="000000"/>
                <w:sz w:val="24"/>
                <w:szCs w:val="24"/>
              </w:rPr>
              <w:t>1</w:t>
            </w:r>
          </w:p>
        </w:tc>
        <w:tc>
          <w:tcPr>
            <w:tcW w:w="5681" w:type="dxa"/>
            <w:vAlign w:val="center"/>
          </w:tcPr>
          <w:p>
            <w:pPr>
              <w:pStyle w:val="5"/>
              <w:pBdr>
                <w:bottom w:val="none" w:color="auto" w:sz="0" w:space="0"/>
              </w:pBdr>
              <w:tabs>
                <w:tab w:val="center" w:pos="5737"/>
                <w:tab w:val="clear" w:pos="4153"/>
              </w:tabs>
              <w:jc w:val="both"/>
              <w:rPr>
                <w:color w:val="000000"/>
                <w:sz w:val="24"/>
                <w:szCs w:val="24"/>
              </w:rPr>
            </w:pPr>
            <w:r>
              <w:rPr>
                <w:color w:val="000000"/>
                <w:sz w:val="24"/>
                <w:szCs w:val="24"/>
              </w:rPr>
              <w:t>环境因素识别不充分</w:t>
            </w:r>
          </w:p>
        </w:tc>
        <w:tc>
          <w:tcPr>
            <w:tcW w:w="1688" w:type="dxa"/>
            <w:vAlign w:val="center"/>
          </w:tcPr>
          <w:p>
            <w:pPr>
              <w:pStyle w:val="5"/>
              <w:pBdr>
                <w:bottom w:val="none" w:color="auto" w:sz="0" w:space="0"/>
              </w:pBdr>
              <w:ind w:right="600"/>
              <w:jc w:val="both"/>
              <w:rPr>
                <w:color w:val="000000"/>
                <w:sz w:val="32"/>
                <w:szCs w:val="32"/>
              </w:rPr>
            </w:pPr>
            <w:r>
              <w:rPr>
                <w:rFonts w:hint="eastAsia"/>
                <w:color w:val="000000"/>
                <w:sz w:val="32"/>
                <w:szCs w:val="32"/>
              </w:rPr>
              <w:t>E</w:t>
            </w:r>
          </w:p>
        </w:tc>
        <w:tc>
          <w:tcPr>
            <w:tcW w:w="1811" w:type="dxa"/>
            <w:vAlign w:val="center"/>
          </w:tcPr>
          <w:p>
            <w:pPr>
              <w:pStyle w:val="5"/>
              <w:pBdr>
                <w:bottom w:val="none" w:color="auto" w:sz="0" w:space="0"/>
              </w:pBdr>
              <w:ind w:right="600"/>
              <w:jc w:val="both"/>
              <w:rPr>
                <w:color w:val="000000"/>
                <w:sz w:val="32"/>
                <w:szCs w:val="32"/>
              </w:rPr>
            </w:pPr>
            <w:r>
              <w:rPr>
                <w:rFonts w:hint="eastAsia"/>
                <w:color w:val="000000"/>
                <w:sz w:val="32"/>
                <w:szCs w:val="32"/>
              </w:rPr>
              <w:t>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 xml:space="preserve">问题全部进行整改，三个月内并提交书面材料验证 </w:t>
            </w:r>
          </w:p>
          <w:p>
            <w:pPr>
              <w:spacing w:line="280" w:lineRule="exact"/>
              <w:rPr>
                <w:b/>
                <w:color w:val="000000"/>
                <w:szCs w:val="21"/>
              </w:rPr>
            </w:pP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审核员：朱晓丽</w:t>
            </w:r>
          </w:p>
          <w:p>
            <w:pPr>
              <w:spacing w:line="280" w:lineRule="exact"/>
              <w:rPr>
                <w:b/>
                <w:color w:val="000000"/>
                <w:sz w:val="22"/>
                <w:szCs w:val="22"/>
              </w:rPr>
            </w:pPr>
            <w:r>
              <w:rPr>
                <w:rFonts w:hint="eastAsia"/>
                <w:b/>
                <w:color w:val="000000"/>
                <w:sz w:val="22"/>
                <w:szCs w:val="22"/>
              </w:rPr>
              <w:t>日期： 2020年</w:t>
            </w:r>
            <w:r>
              <w:rPr>
                <w:rFonts w:hint="eastAsia"/>
                <w:b/>
                <w:color w:val="000000"/>
                <w:sz w:val="22"/>
                <w:szCs w:val="22"/>
                <w:lang w:val="en-US" w:eastAsia="zh-CN"/>
              </w:rPr>
              <w:t>6</w:t>
            </w:r>
            <w:r>
              <w:rPr>
                <w:rFonts w:hint="eastAsia"/>
                <w:b/>
                <w:color w:val="000000"/>
                <w:sz w:val="22"/>
                <w:szCs w:val="22"/>
              </w:rPr>
              <w:t xml:space="preserve"> 月 </w:t>
            </w:r>
            <w:r>
              <w:rPr>
                <w:rFonts w:hint="eastAsia"/>
                <w:b/>
                <w:color w:val="000000"/>
                <w:sz w:val="22"/>
                <w:szCs w:val="22"/>
                <w:lang w:val="en-US" w:eastAsia="zh-CN"/>
              </w:rPr>
              <w:t>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日期：2020年 </w:t>
            </w:r>
            <w:r>
              <w:rPr>
                <w:rFonts w:hint="eastAsia"/>
                <w:b/>
                <w:color w:val="000000"/>
                <w:sz w:val="22"/>
                <w:szCs w:val="22"/>
                <w:lang w:val="en-US" w:eastAsia="zh-CN"/>
              </w:rPr>
              <w:t>6</w:t>
            </w:r>
            <w:r>
              <w:rPr>
                <w:rFonts w:hint="eastAsia"/>
                <w:b/>
                <w:color w:val="000000"/>
                <w:sz w:val="22"/>
                <w:szCs w:val="22"/>
              </w:rPr>
              <w:t xml:space="preserve"> 月 </w:t>
            </w:r>
            <w:r>
              <w:rPr>
                <w:rFonts w:hint="eastAsia"/>
                <w:b/>
                <w:color w:val="000000"/>
                <w:sz w:val="22"/>
                <w:szCs w:val="22"/>
                <w:lang w:val="en-US" w:eastAsia="zh-CN"/>
              </w:rPr>
              <w:t>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问题1整改，并符合要求；问题2三个月内整改完毕</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验证人：朱晓丽    日期：2020年</w:t>
            </w:r>
            <w:r>
              <w:rPr>
                <w:rFonts w:hint="eastAsia"/>
                <w:b/>
                <w:color w:val="000000"/>
                <w:sz w:val="22"/>
                <w:szCs w:val="22"/>
                <w:lang w:val="en-US" w:eastAsia="zh-CN"/>
              </w:rPr>
              <w:t>6</w:t>
            </w:r>
            <w:r>
              <w:rPr>
                <w:rFonts w:hint="eastAsia"/>
                <w:b/>
                <w:color w:val="000000"/>
                <w:sz w:val="22"/>
                <w:szCs w:val="22"/>
              </w:rPr>
              <w:t>月1</w:t>
            </w:r>
            <w:r>
              <w:rPr>
                <w:rFonts w:hint="eastAsia"/>
                <w:b/>
                <w:color w:val="000000"/>
                <w:sz w:val="22"/>
                <w:szCs w:val="22"/>
                <w:lang w:val="en-US" w:eastAsia="zh-CN"/>
              </w:rPr>
              <w:t>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6D09"/>
    <w:rsid w:val="00062E24"/>
    <w:rsid w:val="00077D34"/>
    <w:rsid w:val="000B7624"/>
    <w:rsid w:val="000D2424"/>
    <w:rsid w:val="001258F1"/>
    <w:rsid w:val="00147A1D"/>
    <w:rsid w:val="001863C6"/>
    <w:rsid w:val="001B19D0"/>
    <w:rsid w:val="001B5EEB"/>
    <w:rsid w:val="001D0927"/>
    <w:rsid w:val="001D72C7"/>
    <w:rsid w:val="0025778E"/>
    <w:rsid w:val="00281A94"/>
    <w:rsid w:val="003A52F5"/>
    <w:rsid w:val="003B6C52"/>
    <w:rsid w:val="003D383B"/>
    <w:rsid w:val="003E479C"/>
    <w:rsid w:val="003F4D1A"/>
    <w:rsid w:val="004101EA"/>
    <w:rsid w:val="00453DF2"/>
    <w:rsid w:val="00453E8A"/>
    <w:rsid w:val="004C60C2"/>
    <w:rsid w:val="005525AE"/>
    <w:rsid w:val="005A25ED"/>
    <w:rsid w:val="005B00EB"/>
    <w:rsid w:val="005B4FCD"/>
    <w:rsid w:val="00637159"/>
    <w:rsid w:val="006B40EE"/>
    <w:rsid w:val="006C37C0"/>
    <w:rsid w:val="006C6D09"/>
    <w:rsid w:val="00734971"/>
    <w:rsid w:val="00737F60"/>
    <w:rsid w:val="00777BF4"/>
    <w:rsid w:val="00796643"/>
    <w:rsid w:val="007A1521"/>
    <w:rsid w:val="007F024A"/>
    <w:rsid w:val="008374DF"/>
    <w:rsid w:val="0084522D"/>
    <w:rsid w:val="008E0B2C"/>
    <w:rsid w:val="008F29AB"/>
    <w:rsid w:val="00927195"/>
    <w:rsid w:val="00994535"/>
    <w:rsid w:val="00995E15"/>
    <w:rsid w:val="009B749D"/>
    <w:rsid w:val="009C0A16"/>
    <w:rsid w:val="009F139B"/>
    <w:rsid w:val="00A22426"/>
    <w:rsid w:val="00A235E4"/>
    <w:rsid w:val="00A965E0"/>
    <w:rsid w:val="00AE79EA"/>
    <w:rsid w:val="00BD3891"/>
    <w:rsid w:val="00BE3618"/>
    <w:rsid w:val="00CC01F6"/>
    <w:rsid w:val="00CD7072"/>
    <w:rsid w:val="00D24DE8"/>
    <w:rsid w:val="00DA38A7"/>
    <w:rsid w:val="00E05C6E"/>
    <w:rsid w:val="00E25FBB"/>
    <w:rsid w:val="00E530AF"/>
    <w:rsid w:val="00E62A22"/>
    <w:rsid w:val="00E66311"/>
    <w:rsid w:val="00E6759E"/>
    <w:rsid w:val="00E92856"/>
    <w:rsid w:val="00ED0C76"/>
    <w:rsid w:val="00F072E6"/>
    <w:rsid w:val="00F70A02"/>
    <w:rsid w:val="00F81B11"/>
    <w:rsid w:val="00FB65C5"/>
    <w:rsid w:val="00FD7BBB"/>
    <w:rsid w:val="076D6CB5"/>
    <w:rsid w:val="0A210810"/>
    <w:rsid w:val="0BD33A4B"/>
    <w:rsid w:val="0C2C48E1"/>
    <w:rsid w:val="161867FD"/>
    <w:rsid w:val="17D304D1"/>
    <w:rsid w:val="1EBF71BD"/>
    <w:rsid w:val="2C6E227C"/>
    <w:rsid w:val="322A27EB"/>
    <w:rsid w:val="3C9A2C9B"/>
    <w:rsid w:val="445B4FD7"/>
    <w:rsid w:val="4FB41234"/>
    <w:rsid w:val="5273318F"/>
    <w:rsid w:val="5EF12B76"/>
    <w:rsid w:val="6AC1663F"/>
    <w:rsid w:val="755053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qFormat/>
    <w:uiPriority w:val="0"/>
    <w:rPr>
      <w:rFonts w:ascii="宋体" w:hAnsi="Courier New"/>
      <w:szCs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页眉 Char"/>
    <w:link w:val="5"/>
    <w:locked/>
    <w:uiPriority w:val="99"/>
    <w:rPr>
      <w:rFonts w:ascii="Calibri" w:hAnsi="Calibri" w:eastAsia="宋体" w:cs="Times New Roman"/>
      <w:sz w:val="18"/>
      <w:szCs w:val="18"/>
    </w:rPr>
  </w:style>
  <w:style w:type="character" w:customStyle="1" w:styleId="13">
    <w:name w:val="副标题 Char"/>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纯文本 Char"/>
    <w:link w:val="2"/>
    <w:qFormat/>
    <w:uiPriority w:val="0"/>
    <w:rPr>
      <w:rFonts w:ascii="宋体" w:hAnsi="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1131</Words>
  <Characters>6450</Characters>
  <Lines>53</Lines>
  <Paragraphs>15</Paragraphs>
  <TotalTime>1</TotalTime>
  <ScaleCrop>false</ScaleCrop>
  <LinksUpToDate>false</LinksUpToDate>
  <CharactersWithSpaces>7566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2020-06-14T08:06:06Z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