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受审核部门：主管领导/陪同人员：</w:t>
            </w:r>
            <w:r>
              <w:rPr>
                <w:rFonts w:hint="eastAsia"/>
                <w:sz w:val="24"/>
                <w:szCs w:val="24"/>
                <w:lang w:eastAsia="zh-CN"/>
              </w:rPr>
              <w:t>周浙平</w:t>
            </w:r>
            <w:r>
              <w:rPr>
                <w:rFonts w:hint="eastAsia"/>
                <w:sz w:val="24"/>
                <w:szCs w:val="24"/>
                <w:lang w:val="en-US" w:eastAsia="zh-CN"/>
              </w:rPr>
              <w:t>/徐静梅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 xml:space="preserve">审核员：朱晓丽  </w:t>
            </w:r>
            <w:r>
              <w:rPr>
                <w:rFonts w:hint="eastAsia"/>
                <w:sz w:val="24"/>
                <w:szCs w:val="24"/>
                <w:lang w:val="en-US" w:eastAsia="zh-CN"/>
              </w:rPr>
              <w:t>周磊</w:t>
            </w:r>
            <w:r>
              <w:rPr>
                <w:rFonts w:hint="eastAsia"/>
                <w:sz w:val="24"/>
                <w:szCs w:val="24"/>
              </w:rPr>
              <w:t xml:space="preserve">   审核时间：2020年</w:t>
            </w:r>
            <w:r>
              <w:rPr>
                <w:rFonts w:hint="eastAsia"/>
                <w:sz w:val="24"/>
                <w:szCs w:val="24"/>
                <w:lang w:val="en-US" w:eastAsia="zh-CN"/>
              </w:rPr>
              <w:t>6</w:t>
            </w:r>
            <w:r>
              <w:rPr>
                <w:rFonts w:hint="eastAsia"/>
                <w:sz w:val="24"/>
                <w:szCs w:val="24"/>
              </w:rPr>
              <w:t>月</w:t>
            </w:r>
            <w:r>
              <w:rPr>
                <w:rFonts w:hint="eastAsia"/>
                <w:sz w:val="24"/>
                <w:szCs w:val="24"/>
                <w:lang w:val="en-US" w:eastAsia="zh-CN"/>
              </w:rPr>
              <w:t>8</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szCs w:val="21"/>
              </w:rPr>
            </w:pPr>
            <w:r>
              <w:rPr>
                <w:rFonts w:hint="eastAsia"/>
                <w:sz w:val="24"/>
                <w:szCs w:val="24"/>
              </w:rPr>
              <w:t>审核条款：</w:t>
            </w:r>
            <w:r>
              <w:rPr>
                <w:rFonts w:hint="eastAsia" w:ascii="宋体" w:hAnsi="宋体"/>
                <w:szCs w:val="21"/>
              </w:rPr>
              <w:t xml:space="preserve">QE：4.1-4.4，5.2,5.3,6.1 6.2,7.5，9.2，9.3 </w:t>
            </w:r>
            <w:r>
              <w:rPr>
                <w:rFonts w:hint="eastAsia"/>
                <w:szCs w:val="21"/>
              </w:rPr>
              <w:t>7.1.3，7.1.5，8.1，8.3,8.5.1。</w:t>
            </w:r>
          </w:p>
          <w:p>
            <w:pPr>
              <w:rPr>
                <w:sz w:val="24"/>
                <w:szCs w:val="24"/>
              </w:rPr>
            </w:pPr>
            <w:r>
              <w:rPr>
                <w:rFonts w:hint="eastAsia"/>
                <w:szCs w:val="21"/>
              </w:rPr>
              <w:t xml:space="preserve"> 6.1.2、6.1.3、8.1、8.2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tabs>
                <w:tab w:val="left" w:pos="7380"/>
              </w:tabs>
              <w:rPr>
                <w:rFonts w:ascii="宋体" w:hAnsi="宋体"/>
                <w:color w:val="000000"/>
                <w:szCs w:val="21"/>
              </w:rPr>
            </w:pPr>
            <w:r>
              <w:rPr>
                <w:rFonts w:hint="eastAsia" w:ascii="宋体" w:hAnsi="宋体"/>
                <w:szCs w:val="21"/>
              </w:rPr>
              <w:t>确认受审方名称：</w:t>
            </w:r>
            <w:bookmarkStart w:id="0" w:name="组织名称"/>
            <w:r>
              <w:rPr>
                <w:color w:val="000000"/>
                <w:szCs w:val="21"/>
              </w:rPr>
              <w:t>北京华晨金鼎汽车销售服务有限公司</w:t>
            </w:r>
            <w:bookmarkEnd w:id="0"/>
          </w:p>
          <w:p>
            <w:pPr>
              <w:tabs>
                <w:tab w:val="left" w:pos="7380"/>
              </w:tabs>
              <w:rPr>
                <w:rFonts w:ascii="宋体" w:hAnsi="宋体"/>
                <w:szCs w:val="21"/>
              </w:rPr>
            </w:pPr>
            <w:r>
              <w:rPr>
                <w:rFonts w:hint="eastAsia" w:ascii="宋体" w:hAnsi="宋体"/>
                <w:szCs w:val="21"/>
              </w:rPr>
              <w:t>注册地址：</w:t>
            </w:r>
            <w:r>
              <w:t>北京市平谷区谷丰路98号院</w:t>
            </w:r>
          </w:p>
          <w:p>
            <w:pPr>
              <w:tabs>
                <w:tab w:val="left" w:pos="7380"/>
              </w:tabs>
              <w:rPr>
                <w:rFonts w:ascii="宋体" w:hAnsi="宋体"/>
                <w:szCs w:val="21"/>
              </w:rPr>
            </w:pPr>
            <w:r>
              <w:rPr>
                <w:rFonts w:hint="eastAsia" w:ascii="宋体" w:hAnsi="宋体"/>
                <w:szCs w:val="21"/>
              </w:rPr>
              <w:t>经营地址：</w:t>
            </w:r>
            <w:bookmarkStart w:id="1" w:name="注册地址"/>
            <w:r>
              <w:t>北京市平谷区谷丰路98号院</w:t>
            </w:r>
            <w:bookmarkEnd w:id="1"/>
          </w:p>
          <w:p>
            <w:pPr>
              <w:tabs>
                <w:tab w:val="left" w:pos="7380"/>
              </w:tabs>
              <w:rPr>
                <w:rFonts w:ascii="宋体" w:hAnsi="宋体"/>
                <w:szCs w:val="21"/>
              </w:rPr>
            </w:pPr>
            <w:r>
              <w:rPr>
                <w:rFonts w:hint="eastAsia" w:ascii="宋体" w:hAnsi="宋体"/>
                <w:szCs w:val="21"/>
              </w:rPr>
              <w:t>资质确认：营业执照、真实有效，符合要求。</w:t>
            </w:r>
          </w:p>
          <w:p>
            <w:pPr>
              <w:tabs>
                <w:tab w:val="left" w:pos="7380"/>
              </w:tabs>
              <w:rPr>
                <w:rFonts w:ascii="宋体" w:hAnsi="宋体"/>
                <w:szCs w:val="21"/>
              </w:rPr>
            </w:pPr>
            <w:r>
              <w:rPr>
                <w:rFonts w:hint="eastAsia"/>
                <w:color w:val="000000"/>
                <w:szCs w:val="21"/>
                <w:lang w:val="en-US" w:eastAsia="zh-CN"/>
              </w:rPr>
              <w:t>机动车维修经营备案编号：修备110117100126（代理事项告知书）</w:t>
            </w:r>
          </w:p>
          <w:p>
            <w:pPr>
              <w:tabs>
                <w:tab w:val="left" w:pos="7380"/>
              </w:tabs>
              <w:rPr>
                <w:rFonts w:ascii="宋体" w:hAnsi="宋体"/>
                <w:szCs w:val="21"/>
              </w:rPr>
            </w:pPr>
          </w:p>
          <w:p>
            <w:pPr>
              <w:tabs>
                <w:tab w:val="left" w:pos="7380"/>
              </w:tabs>
              <w:rPr>
                <w:rFonts w:hint="eastAsia" w:ascii="宋体" w:hAnsi="宋体"/>
                <w:szCs w:val="21"/>
              </w:rPr>
            </w:pPr>
            <w:r>
              <w:rPr>
                <w:rFonts w:hint="eastAsia" w:ascii="宋体" w:hAnsi="宋体"/>
                <w:szCs w:val="21"/>
              </w:rPr>
              <w:t>抽20</w:t>
            </w:r>
            <w:r>
              <w:rPr>
                <w:rFonts w:hint="eastAsia" w:ascii="宋体" w:hAnsi="宋体"/>
                <w:szCs w:val="21"/>
                <w:lang w:val="en-US" w:eastAsia="zh-CN"/>
              </w:rPr>
              <w:t>13</w:t>
            </w:r>
            <w:r>
              <w:rPr>
                <w:rFonts w:hint="eastAsia" w:ascii="宋体" w:hAnsi="宋体"/>
                <w:szCs w:val="21"/>
              </w:rPr>
              <w:t>年1</w:t>
            </w:r>
            <w:r>
              <w:rPr>
                <w:rFonts w:hint="eastAsia" w:ascii="宋体" w:hAnsi="宋体"/>
                <w:szCs w:val="21"/>
                <w:lang w:val="en-US" w:eastAsia="zh-CN"/>
              </w:rPr>
              <w:t>2</w:t>
            </w:r>
            <w:r>
              <w:rPr>
                <w:rFonts w:hint="eastAsia" w:ascii="宋体" w:hAnsi="宋体"/>
                <w:szCs w:val="21"/>
              </w:rPr>
              <w:t>月建设项目环境影响报告表、</w:t>
            </w:r>
            <w:r>
              <w:rPr>
                <w:rFonts w:hint="eastAsia" w:ascii="宋体" w:hAnsi="宋体"/>
                <w:szCs w:val="21"/>
                <w:lang w:val="en-US" w:eastAsia="zh-CN"/>
              </w:rPr>
              <w:t>平谷区环境保护局</w:t>
            </w:r>
            <w:r>
              <w:rPr>
                <w:rFonts w:hint="eastAsia" w:ascii="宋体" w:hAnsi="宋体"/>
                <w:szCs w:val="21"/>
              </w:rPr>
              <w:t>批复；</w:t>
            </w:r>
            <w:r>
              <w:rPr>
                <w:rFonts w:hint="eastAsia" w:ascii="宋体" w:hAnsi="宋体"/>
                <w:szCs w:val="21"/>
                <w:lang w:val="en-US" w:eastAsia="zh-CN"/>
              </w:rPr>
              <w:t>平谷区环境保护局验收的批复</w:t>
            </w:r>
            <w:r>
              <w:rPr>
                <w:rFonts w:hint="eastAsia" w:ascii="宋体" w:hAnsi="宋体"/>
                <w:szCs w:val="21"/>
              </w:rPr>
              <w:t>，均符合要求。</w:t>
            </w:r>
          </w:p>
          <w:p>
            <w:pPr>
              <w:tabs>
                <w:tab w:val="left" w:pos="7380"/>
              </w:tabs>
              <w:rPr>
                <w:rFonts w:hint="eastAsia" w:ascii="宋体" w:hAnsi="宋体"/>
                <w:szCs w:val="21"/>
              </w:rPr>
            </w:pPr>
          </w:p>
          <w:p>
            <w:pPr>
              <w:rPr>
                <w:rFonts w:ascii="宋体" w:hAnsi="宋体"/>
                <w:szCs w:val="21"/>
              </w:rPr>
            </w:pPr>
            <w:r>
              <w:rPr>
                <w:rFonts w:hint="eastAsia" w:ascii="宋体" w:hAnsi="宋体"/>
                <w:szCs w:val="21"/>
              </w:rPr>
              <w:t>审核范围：</w:t>
            </w:r>
          </w:p>
          <w:p>
            <w:pPr>
              <w:rPr>
                <w:rFonts w:hint="eastAsia" w:ascii="宋体" w:hAnsi="宋体"/>
                <w:szCs w:val="21"/>
              </w:rPr>
            </w:pPr>
            <w:bookmarkStart w:id="2" w:name="审核范围"/>
            <w:r>
              <w:rPr>
                <w:rFonts w:hint="eastAsia" w:ascii="宋体" w:hAnsi="宋体"/>
                <w:szCs w:val="21"/>
              </w:rPr>
              <w:t>Q：一类汽车维修（大中型客车维修、大型货车维修、小型车维修）</w:t>
            </w:r>
          </w:p>
          <w:p>
            <w:pPr>
              <w:rPr>
                <w:rFonts w:hint="eastAsia" w:ascii="宋体" w:hAnsi="宋体"/>
                <w:szCs w:val="21"/>
              </w:rPr>
            </w:pPr>
            <w:r>
              <w:rPr>
                <w:rFonts w:hint="eastAsia" w:ascii="宋体" w:hAnsi="宋体"/>
                <w:szCs w:val="21"/>
              </w:rPr>
              <w:t>E：一类汽车维修（大中型客车维修、大型货车维修、小型车维修）所涉及场所的相关环境管理活动</w:t>
            </w:r>
            <w:bookmarkEnd w:id="2"/>
          </w:p>
          <w:p>
            <w:pPr>
              <w:rPr>
                <w:rFonts w:hint="eastAsia" w:ascii="宋体" w:hAnsi="宋体"/>
                <w:szCs w:val="21"/>
              </w:rPr>
            </w:pPr>
          </w:p>
          <w:p>
            <w:pPr>
              <w:tabs>
                <w:tab w:val="left" w:pos="7380"/>
              </w:tabs>
              <w:rPr>
                <w:rFonts w:ascii="宋体" w:hAnsi="宋体"/>
                <w:szCs w:val="21"/>
              </w:rPr>
            </w:pPr>
            <w:r>
              <w:rPr>
                <w:rFonts w:hint="eastAsia" w:ascii="宋体" w:hAnsi="宋体"/>
                <w:szCs w:val="21"/>
              </w:rPr>
              <w:t>总经理：</w:t>
            </w:r>
            <w:r>
              <w:rPr>
                <w:rFonts w:hint="eastAsia" w:ascii="宋体" w:hAnsi="宋体"/>
                <w:szCs w:val="21"/>
                <w:lang w:eastAsia="zh-CN"/>
              </w:rPr>
              <w:t>周浙平</w:t>
            </w:r>
            <w:r>
              <w:rPr>
                <w:rFonts w:hint="eastAsia" w:ascii="宋体" w:hAnsi="宋体"/>
                <w:szCs w:val="21"/>
              </w:rPr>
              <w:t>，管理者代表：</w:t>
            </w:r>
            <w:r>
              <w:rPr>
                <w:rFonts w:hint="eastAsia" w:ascii="宋体" w:hAnsi="宋体"/>
                <w:szCs w:val="21"/>
                <w:lang w:eastAsia="zh-CN"/>
              </w:rPr>
              <w:t>杜明军</w:t>
            </w:r>
          </w:p>
          <w:p>
            <w:pPr>
              <w:tabs>
                <w:tab w:val="left" w:pos="7380"/>
              </w:tabs>
              <w:rPr>
                <w:szCs w:val="21"/>
              </w:rPr>
            </w:pP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tabs>
                <w:tab w:val="left" w:pos="7380"/>
              </w:tabs>
              <w:rPr>
                <w:rFonts w:ascii="宋体" w:hAnsi="宋体"/>
                <w:b/>
                <w:szCs w:val="21"/>
              </w:rPr>
            </w:pPr>
            <w:r>
              <w:rPr>
                <w:rFonts w:hint="eastAsia" w:ascii="宋体" w:hAnsi="宋体"/>
                <w:szCs w:val="21"/>
              </w:rPr>
              <w:t>组织及其环境</w:t>
            </w:r>
          </w:p>
          <w:p>
            <w:pPr>
              <w:rPr>
                <w:rFonts w:ascii="宋体" w:hAnsi="宋体"/>
              </w:rPr>
            </w:pPr>
          </w:p>
        </w:tc>
        <w:tc>
          <w:tcPr>
            <w:tcW w:w="960" w:type="dxa"/>
            <w:vAlign w:val="top"/>
          </w:tcPr>
          <w:p>
            <w:pPr>
              <w:tabs>
                <w:tab w:val="left" w:pos="7380"/>
              </w:tabs>
              <w:rPr>
                <w:rFonts w:ascii="宋体" w:hAnsi="宋体"/>
                <w:szCs w:val="21"/>
              </w:rPr>
            </w:pPr>
            <w:r>
              <w:rPr>
                <w:rFonts w:hint="eastAsia" w:ascii="宋体" w:hAnsi="宋体"/>
                <w:szCs w:val="21"/>
              </w:rPr>
              <w:t>QE4.1</w:t>
            </w:r>
          </w:p>
          <w:p>
            <w:pPr>
              <w:tabs>
                <w:tab w:val="left" w:pos="7380"/>
              </w:tabs>
              <w:rPr>
                <w:rFonts w:ascii="宋体" w:hAnsi="宋体"/>
                <w:b/>
                <w:szCs w:val="21"/>
              </w:rPr>
            </w:pPr>
          </w:p>
        </w:tc>
        <w:tc>
          <w:tcPr>
            <w:tcW w:w="10004" w:type="dxa"/>
            <w:vAlign w:val="top"/>
          </w:tcPr>
          <w:p>
            <w:pPr>
              <w:pStyle w:val="11"/>
              <w:rPr>
                <w:rFonts w:ascii="宋体" w:hAnsi="宋体"/>
                <w:sz w:val="21"/>
                <w:szCs w:val="21"/>
              </w:rPr>
            </w:pPr>
            <w:r>
              <w:rPr>
                <w:rFonts w:hint="eastAsia" w:ascii="宋体" w:hAnsi="宋体"/>
                <w:sz w:val="21"/>
                <w:szCs w:val="21"/>
              </w:rPr>
              <w:t>公司</w:t>
            </w:r>
            <w:r>
              <w:rPr>
                <w:rFonts w:ascii="宋体" w:hAnsi="宋体"/>
                <w:sz w:val="21"/>
                <w:szCs w:val="21"/>
              </w:rPr>
              <w:t>2019年</w:t>
            </w:r>
            <w:r>
              <w:rPr>
                <w:rFonts w:hint="eastAsia" w:ascii="宋体" w:hAnsi="宋体"/>
                <w:sz w:val="21"/>
                <w:szCs w:val="21"/>
                <w:lang w:val="en-US" w:eastAsia="zh-CN"/>
              </w:rPr>
              <w:t>9</w:t>
            </w:r>
            <w:r>
              <w:rPr>
                <w:rFonts w:ascii="宋体" w:hAnsi="宋体"/>
                <w:sz w:val="21"/>
                <w:szCs w:val="21"/>
              </w:rPr>
              <w:t>月1</w:t>
            </w:r>
            <w:r>
              <w:rPr>
                <w:rFonts w:hint="eastAsia" w:ascii="宋体" w:hAnsi="宋体"/>
                <w:sz w:val="21"/>
                <w:szCs w:val="21"/>
                <w:lang w:val="en-US" w:eastAsia="zh-CN"/>
              </w:rPr>
              <w:t>5</w:t>
            </w:r>
            <w:r>
              <w:rPr>
                <w:rFonts w:ascii="宋体" w:hAnsi="宋体"/>
                <w:sz w:val="21"/>
                <w:szCs w:val="21"/>
              </w:rPr>
              <w:t>日</w:t>
            </w:r>
            <w:r>
              <w:rPr>
                <w:rFonts w:hint="eastAsia" w:ascii="宋体" w:hAnsi="宋体"/>
                <w:sz w:val="21"/>
                <w:szCs w:val="21"/>
              </w:rPr>
              <w:t>发布实施了管理手册\程序文件，管理手册\程序文件按</w:t>
            </w:r>
            <w:r>
              <w:rPr>
                <w:rFonts w:hint="eastAsia" w:ascii="宋体" w:hAnsi="宋体" w:cs="宋体"/>
                <w:sz w:val="21"/>
                <w:szCs w:val="21"/>
              </w:rPr>
              <w:t>GB/T1</w:t>
            </w:r>
            <w:r>
              <w:rPr>
                <w:rFonts w:hint="eastAsia" w:ascii="宋体" w:hAnsi="宋体"/>
                <w:sz w:val="21"/>
                <w:szCs w:val="21"/>
              </w:rPr>
              <w:t>9001-2016、GB/T24001-2016标准要求编制，由管理者代表组织人员编写，总经理批准实施。文件中描述了质量环境管理体系建立的原则及质量环境管理体系的各个过程。确定了质量环境管理体系的过程及控制方法，配备了所需设施及符合能力要求的各任职人员。对相关人员进行了培训，从而能更好的贯彻标准。</w:t>
            </w:r>
          </w:p>
          <w:p>
            <w:pPr>
              <w:pStyle w:val="11"/>
              <w:rPr>
                <w:rFonts w:ascii="宋体" w:hAnsi="宋体"/>
                <w:sz w:val="21"/>
                <w:szCs w:val="21"/>
              </w:rPr>
            </w:pPr>
            <w:r>
              <w:rPr>
                <w:rFonts w:hint="eastAsia" w:ascii="宋体" w:hAnsi="宋体"/>
                <w:sz w:val="21"/>
                <w:szCs w:val="21"/>
              </w:rPr>
              <w:t>公司识别、确定了与战略、目标相关、影响实现管理体系预期结果的内外部因素，并且关注不断变化的内外部信息。</w:t>
            </w:r>
          </w:p>
          <w:p>
            <w:pPr>
              <w:pStyle w:val="11"/>
              <w:rPr>
                <w:rFonts w:hint="default" w:ascii="宋体" w:hAnsi="宋体" w:eastAsia="宋体"/>
                <w:sz w:val="21"/>
                <w:szCs w:val="21"/>
                <w:lang w:val="en-US" w:eastAsia="zh-CN"/>
              </w:rPr>
            </w:pPr>
            <w:r>
              <w:rPr>
                <w:rFonts w:hint="eastAsia" w:ascii="宋体" w:hAnsi="宋体"/>
                <w:sz w:val="21"/>
                <w:szCs w:val="21"/>
              </w:rPr>
              <w:t>企业对内外部环境进行了识别</w:t>
            </w:r>
            <w:r>
              <w:rPr>
                <w:rFonts w:hint="eastAsia" w:ascii="宋体" w:hAnsi="宋体"/>
                <w:sz w:val="21"/>
                <w:szCs w:val="21"/>
                <w:lang w:eastAsia="zh-CN"/>
              </w:rPr>
              <w:t>，</w:t>
            </w:r>
            <w:r>
              <w:rPr>
                <w:rFonts w:hint="eastAsia" w:ascii="宋体" w:hAnsi="宋体"/>
                <w:sz w:val="21"/>
                <w:szCs w:val="21"/>
                <w:lang w:val="en-US" w:eastAsia="zh-CN"/>
              </w:rPr>
              <w:t>符合要求</w:t>
            </w:r>
          </w:p>
          <w:p>
            <w:pPr>
              <w:tabs>
                <w:tab w:val="left" w:pos="7380"/>
              </w:tabs>
            </w:pP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left" w:pos="7380"/>
              </w:tabs>
              <w:rPr>
                <w:rFonts w:ascii="宋体" w:hAnsi="宋体"/>
                <w:b/>
                <w:szCs w:val="21"/>
              </w:rPr>
            </w:pPr>
            <w:r>
              <w:rPr>
                <w:rFonts w:hint="eastAsia"/>
              </w:rPr>
              <w:t>相关方的需求和期望</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QE4.2</w:t>
            </w:r>
          </w:p>
          <w:p>
            <w:pPr>
              <w:tabs>
                <w:tab w:val="left" w:pos="7380"/>
              </w:tabs>
              <w:rPr>
                <w:rFonts w:ascii="宋体" w:hAnsi="宋体"/>
                <w:b/>
                <w:szCs w:val="21"/>
              </w:rPr>
            </w:pPr>
          </w:p>
        </w:tc>
        <w:tc>
          <w:tcPr>
            <w:tcW w:w="10004" w:type="dxa"/>
          </w:tcPr>
          <w:p>
            <w:pPr>
              <w:rPr>
                <w:rFonts w:hint="eastAsia" w:ascii="宋体" w:hAnsi="宋体"/>
                <w:szCs w:val="21"/>
              </w:rPr>
            </w:pPr>
            <w:r>
              <w:rPr>
                <w:rFonts w:hint="eastAsia" w:ascii="宋体" w:hAnsi="宋体"/>
                <w:szCs w:val="21"/>
              </w:rPr>
              <w:t>公司识别并确定了影响公司提供产品和服务能力的利益相关方：顾客（1、产品质量符合顾客要求                        2、及时交货3、价格合理）、员工（薪资、福利增加2、提供培训机会  3、有一定的娱乐活动）、供方（1、长期合作、双赢2、进货合格率高3、及时付款）、合作伙伴、市场监督管理局、环保局、安监局等。</w:t>
            </w:r>
          </w:p>
          <w:p>
            <w:pPr>
              <w:rPr>
                <w:rFonts w:hint="eastAsia" w:ascii="宋体" w:hAnsi="宋体"/>
                <w:szCs w:val="21"/>
              </w:rPr>
            </w:pPr>
            <w:r>
              <w:rPr>
                <w:rFonts w:hint="eastAsia" w:ascii="宋体" w:hAnsi="宋体"/>
                <w:szCs w:val="21"/>
              </w:rPr>
              <w:t xml:space="preserve">通过调查、访谈等了解相关方的需求和期望。 </w:t>
            </w:r>
          </w:p>
          <w:p>
            <w:pPr>
              <w:rPr>
                <w:rFonts w:ascii="宋体" w:hAnsi="宋体"/>
                <w:szCs w:val="21"/>
              </w:rPr>
            </w:pPr>
            <w:r>
              <w:rPr>
                <w:rFonts w:hint="eastAsia" w:ascii="宋体" w:hAnsi="宋体"/>
                <w:szCs w:val="21"/>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vAlign w:val="top"/>
          </w:tcPr>
          <w:p>
            <w:pPr>
              <w:tabs>
                <w:tab w:val="left" w:pos="7380"/>
              </w:tabs>
              <w:rPr>
                <w:rFonts w:ascii="宋体" w:hAnsi="宋体"/>
                <w:b/>
                <w:szCs w:val="21"/>
              </w:rPr>
            </w:pPr>
            <w:r>
              <w:rPr>
                <w:rFonts w:hint="eastAsia" w:ascii="宋体" w:hAnsi="宋体"/>
                <w:szCs w:val="21"/>
              </w:rPr>
              <w:t>管理体系的范围</w:t>
            </w:r>
          </w:p>
          <w:p>
            <w:pPr>
              <w:rPr>
                <w:rFonts w:ascii="宋体" w:hAnsi="宋体"/>
              </w:rPr>
            </w:pPr>
          </w:p>
        </w:tc>
        <w:tc>
          <w:tcPr>
            <w:tcW w:w="960" w:type="dxa"/>
            <w:vAlign w:val="top"/>
          </w:tcPr>
          <w:p>
            <w:pPr>
              <w:tabs>
                <w:tab w:val="left" w:pos="7380"/>
              </w:tabs>
              <w:rPr>
                <w:rFonts w:ascii="宋体" w:hAnsi="宋体"/>
                <w:szCs w:val="21"/>
              </w:rPr>
            </w:pPr>
            <w:r>
              <w:rPr>
                <w:rFonts w:hint="eastAsia" w:ascii="宋体" w:hAnsi="宋体"/>
                <w:szCs w:val="21"/>
              </w:rPr>
              <w:t>QE4.3</w:t>
            </w:r>
          </w:p>
          <w:p>
            <w:pPr>
              <w:tabs>
                <w:tab w:val="left" w:pos="7380"/>
              </w:tabs>
              <w:rPr>
                <w:rFonts w:ascii="宋体" w:hAnsi="宋体"/>
                <w:b/>
                <w:szCs w:val="21"/>
              </w:rPr>
            </w:pPr>
          </w:p>
        </w:tc>
        <w:tc>
          <w:tcPr>
            <w:tcW w:w="10004" w:type="dxa"/>
            <w:vAlign w:val="top"/>
          </w:tcPr>
          <w:p>
            <w:pPr>
              <w:tabs>
                <w:tab w:val="left" w:pos="7380"/>
              </w:tabs>
              <w:rPr>
                <w:rFonts w:ascii="宋体" w:hAnsi="宋体"/>
                <w:szCs w:val="21"/>
              </w:rPr>
            </w:pPr>
            <w:r>
              <w:rPr>
                <w:rFonts w:hint="eastAsia" w:ascii="宋体" w:hAnsi="宋体"/>
                <w:szCs w:val="21"/>
              </w:rPr>
              <w:t>公司按照标准要求编写了体系文件，管理体系文件包括管理手册、程序文件、作业文件和记录表格等内容，管理手册中包括了管理方针和管理目标，并给出了各级文件的接口。</w:t>
            </w:r>
          </w:p>
          <w:p>
            <w:pPr>
              <w:tabs>
                <w:tab w:val="left" w:pos="7380"/>
              </w:tabs>
              <w:rPr>
                <w:rFonts w:ascii="宋体" w:hAnsi="宋体" w:cs="宋体"/>
                <w:color w:val="000000"/>
                <w:kern w:val="0"/>
                <w:szCs w:val="21"/>
              </w:rPr>
            </w:pPr>
            <w:r>
              <w:rPr>
                <w:rFonts w:hint="eastAsia" w:ascii="宋体" w:hAnsi="宋体"/>
                <w:szCs w:val="21"/>
              </w:rPr>
              <w:t>管理手册中明确了</w:t>
            </w:r>
            <w:r>
              <w:rPr>
                <w:rFonts w:hint="eastAsia" w:ascii="宋体" w:hAnsi="宋体" w:cs="宋体"/>
                <w:color w:val="000000"/>
                <w:kern w:val="0"/>
                <w:szCs w:val="21"/>
              </w:rPr>
              <w:t>体系的范围。公司明确了质量环境管理体系的边界、范围，在确定质量环境管理体系的范围时考虑了公司的内外部因素和相关方的需求和期望，考虑了公司的产品和服务，与公司的宗旨和战略方向一致。符合标准要求。</w:t>
            </w:r>
          </w:p>
          <w:p>
            <w:pPr>
              <w:rPr>
                <w:rFonts w:ascii="宋体" w:hAnsi="宋体" w:cs="宋体"/>
                <w:color w:val="000000"/>
                <w:kern w:val="0"/>
                <w:szCs w:val="21"/>
              </w:rPr>
            </w:pPr>
            <w:r>
              <w:rPr>
                <w:rFonts w:hint="eastAsia" w:ascii="宋体" w:hAnsi="宋体" w:cs="宋体"/>
                <w:color w:val="000000"/>
                <w:kern w:val="0"/>
                <w:szCs w:val="21"/>
              </w:rPr>
              <w:t>过程或活动：</w:t>
            </w:r>
          </w:p>
          <w:p>
            <w:pPr>
              <w:rPr>
                <w:rFonts w:hint="eastAsia" w:ascii="宋体" w:hAnsi="宋体"/>
                <w:szCs w:val="21"/>
              </w:rPr>
            </w:pPr>
            <w:r>
              <w:rPr>
                <w:rFonts w:hint="eastAsia" w:ascii="宋体" w:hAnsi="宋体"/>
                <w:szCs w:val="21"/>
              </w:rPr>
              <w:t>Q：一类汽车维修（大中型客车维修、大型货车维修、小型车维修）</w:t>
            </w:r>
          </w:p>
          <w:p>
            <w:pPr>
              <w:rPr>
                <w:rFonts w:ascii="宋体" w:hAnsi="宋体"/>
                <w:szCs w:val="21"/>
              </w:rPr>
            </w:pPr>
            <w:r>
              <w:rPr>
                <w:rFonts w:hint="eastAsia" w:ascii="宋体" w:hAnsi="宋体"/>
                <w:szCs w:val="21"/>
              </w:rPr>
              <w:t>E：一类汽车维修（大中型客车维修、大型货车维修、小型车维修）所涉及场所的相关环境管理活动</w:t>
            </w:r>
          </w:p>
          <w:p>
            <w:pPr>
              <w:tabs>
                <w:tab w:val="left" w:pos="7380"/>
              </w:tabs>
              <w:rPr>
                <w:rFonts w:ascii="宋体" w:hAnsi="宋体"/>
                <w:szCs w:val="21"/>
              </w:rPr>
            </w:pPr>
            <w:r>
              <w:rPr>
                <w:rFonts w:hint="eastAsia" w:ascii="宋体" w:hAnsi="宋体" w:cs="宋体"/>
                <w:color w:val="000000"/>
                <w:kern w:val="0"/>
                <w:szCs w:val="21"/>
              </w:rPr>
              <w:t>涉及场所：北京市平谷区谷丰路98号院</w:t>
            </w:r>
          </w:p>
          <w:p>
            <w:pPr>
              <w:tabs>
                <w:tab w:val="left" w:pos="7380"/>
              </w:tabs>
              <w:rPr>
                <w:rFonts w:hint="default" w:ascii="宋体" w:hAnsi="宋体" w:eastAsia="宋体"/>
                <w:szCs w:val="21"/>
                <w:lang w:val="en-US" w:eastAsia="zh-CN"/>
              </w:rPr>
            </w:pPr>
            <w:r>
              <w:rPr>
                <w:rFonts w:hint="eastAsia" w:ascii="宋体" w:hAnsi="宋体"/>
                <w:szCs w:val="21"/>
              </w:rPr>
              <w:t>外包：</w:t>
            </w:r>
            <w:r>
              <w:rPr>
                <w:rFonts w:hint="eastAsia" w:ascii="宋体" w:hAnsi="宋体"/>
                <w:szCs w:val="21"/>
                <w:lang w:val="en-US" w:eastAsia="zh-CN"/>
              </w:rPr>
              <w:t>危废处理</w:t>
            </w:r>
          </w:p>
          <w:p>
            <w:pPr>
              <w:tabs>
                <w:tab w:val="left" w:pos="7380"/>
              </w:tabs>
              <w:rPr>
                <w:lang w:val="en-GB"/>
              </w:rPr>
            </w:pPr>
            <w:r>
              <w:rPr>
                <w:rFonts w:hint="eastAsia" w:ascii="宋体" w:hAnsi="宋体"/>
                <w:szCs w:val="21"/>
                <w:lang w:val="en-US" w:eastAsia="zh-CN"/>
              </w:rPr>
              <w:t>不适用条款：是根据国家标准、行业标准、顾客要求进行维修活动。维修产品、模式固定，确定本公司不涉及产品和服务的设计和开发，故对标准中的8.3条款的内容不适用。不适用后不影响组织提供满足顾客要求和适用法律法规要求的产品的能力或责任</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tabs>
                <w:tab w:val="left" w:pos="7380"/>
              </w:tabs>
              <w:rPr>
                <w:rFonts w:ascii="宋体" w:hAnsi="宋体"/>
                <w:b/>
                <w:szCs w:val="21"/>
              </w:rPr>
            </w:pPr>
            <w:r>
              <w:rPr>
                <w:rFonts w:hint="eastAsia" w:ascii="宋体" w:hAnsi="宋体"/>
                <w:szCs w:val="21"/>
              </w:rPr>
              <w:t>管理体系及其过程</w:t>
            </w:r>
          </w:p>
          <w:p>
            <w:pPr>
              <w:rPr>
                <w:rFonts w:ascii="宋体" w:hAnsi="宋体"/>
              </w:rPr>
            </w:pPr>
          </w:p>
        </w:tc>
        <w:tc>
          <w:tcPr>
            <w:tcW w:w="960" w:type="dxa"/>
            <w:vAlign w:val="top"/>
          </w:tcPr>
          <w:p>
            <w:pPr>
              <w:tabs>
                <w:tab w:val="left" w:pos="7380"/>
              </w:tabs>
              <w:ind w:firstLine="2" w:firstLineChars="1"/>
              <w:rPr>
                <w:rFonts w:ascii="宋体" w:hAnsi="宋体"/>
                <w:color w:val="000000"/>
                <w:szCs w:val="21"/>
              </w:rPr>
            </w:pPr>
            <w:r>
              <w:rPr>
                <w:rFonts w:hint="eastAsia" w:ascii="宋体" w:hAnsi="宋体"/>
                <w:color w:val="000000"/>
                <w:szCs w:val="21"/>
              </w:rPr>
              <w:t>QE4.4</w:t>
            </w:r>
          </w:p>
          <w:p>
            <w:pPr>
              <w:tabs>
                <w:tab w:val="left" w:pos="7380"/>
              </w:tabs>
              <w:rPr>
                <w:rFonts w:ascii="宋体" w:hAnsi="宋体"/>
                <w:b/>
                <w:szCs w:val="21"/>
              </w:rPr>
            </w:pPr>
          </w:p>
        </w:tc>
        <w:tc>
          <w:tcPr>
            <w:tcW w:w="10004" w:type="dxa"/>
            <w:vAlign w:val="top"/>
          </w:tcPr>
          <w:p>
            <w:pPr>
              <w:tabs>
                <w:tab w:val="left" w:pos="7380"/>
              </w:tabs>
              <w:rPr>
                <w:rFonts w:ascii="宋体" w:hAnsi="宋体"/>
                <w:szCs w:val="21"/>
              </w:rPr>
            </w:pPr>
            <w:r>
              <w:rPr>
                <w:rFonts w:hint="eastAsia" w:ascii="宋体" w:hAnsi="宋体" w:cs="宋体"/>
                <w:kern w:val="0"/>
                <w:szCs w:val="21"/>
              </w:rPr>
              <w:t>依据GB/T1</w:t>
            </w:r>
            <w:r>
              <w:rPr>
                <w:rFonts w:hint="eastAsia" w:ascii="宋体" w:hAnsi="宋体"/>
                <w:szCs w:val="21"/>
              </w:rPr>
              <w:t>9001-2016、GB/T24001-2016标准</w:t>
            </w:r>
            <w:r>
              <w:rPr>
                <w:rFonts w:hint="eastAsia" w:ascii="宋体" w:hAnsi="宋体" w:cs="宋体"/>
                <w:kern w:val="0"/>
                <w:szCs w:val="21"/>
              </w:rPr>
              <w:t>要求，并结合企业产品特点对管理体系进行了策划，策划基本体现了PDCA的思路。</w:t>
            </w:r>
          </w:p>
          <w:p>
            <w:pPr>
              <w:tabs>
                <w:tab w:val="left" w:pos="7380"/>
              </w:tabs>
              <w:rPr>
                <w:rFonts w:ascii="宋体" w:hAnsi="宋体"/>
                <w:szCs w:val="21"/>
              </w:rPr>
            </w:pPr>
            <w:r>
              <w:rPr>
                <w:rFonts w:hint="eastAsia" w:ascii="宋体" w:hAnsi="宋体"/>
                <w:szCs w:val="21"/>
              </w:rPr>
              <w:t>公司对过程及相互关系进行了理顺，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pPr>
              <w:tabs>
                <w:tab w:val="left" w:pos="7380"/>
              </w:tabs>
              <w:rPr>
                <w:rFonts w:hint="default" w:ascii="宋体" w:hAnsi="宋体" w:eastAsia="宋体"/>
                <w:szCs w:val="21"/>
                <w:lang w:val="en-US" w:eastAsia="zh-CN"/>
              </w:rPr>
            </w:pPr>
            <w:r>
              <w:rPr>
                <w:rFonts w:hint="eastAsia" w:ascii="宋体" w:hAnsi="宋体"/>
                <w:szCs w:val="21"/>
              </w:rPr>
              <w:t>公司外包过程：</w:t>
            </w:r>
            <w:r>
              <w:rPr>
                <w:rFonts w:hint="eastAsia" w:ascii="宋体" w:hAnsi="宋体"/>
                <w:szCs w:val="21"/>
                <w:lang w:val="en-US" w:eastAsia="zh-CN"/>
              </w:rPr>
              <w:t>危废处理</w:t>
            </w:r>
          </w:p>
          <w:p>
            <w:pPr>
              <w:tabs>
                <w:tab w:val="left" w:pos="7380"/>
              </w:tabs>
              <w:rPr>
                <w:rFonts w:ascii="宋体" w:hAnsi="宋体"/>
                <w:szCs w:val="21"/>
              </w:rPr>
            </w:pPr>
            <w:r>
              <w:rPr>
                <w:rFonts w:hint="eastAsia" w:ascii="宋体" w:hAnsi="宋体"/>
                <w:szCs w:val="21"/>
                <w:lang w:val="en-US" w:eastAsia="zh-CN"/>
              </w:rPr>
              <w:t>不适用条款：是根据国家标准、行业标准、顾客要求进行维修活动。维修产品、模式固定，确定本公司不涉及产品和服务的设计和开发，故对标准中的8.3条款的内容不适用。不适用后不影响组织提供满足顾客要求和适用法律法规要求的产品的能力或责任</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left" w:pos="7380"/>
              </w:tabs>
              <w:rPr>
                <w:rFonts w:ascii="宋体" w:hAnsi="宋体"/>
                <w:szCs w:val="21"/>
              </w:rPr>
            </w:pPr>
            <w:r>
              <w:rPr>
                <w:rFonts w:hint="eastAsia" w:ascii="宋体" w:hAnsi="宋体" w:cs="宋体"/>
                <w:kern w:val="0"/>
                <w:szCs w:val="21"/>
              </w:rPr>
              <w:t>领导作用和承诺\</w:t>
            </w:r>
            <w:r>
              <w:rPr>
                <w:rFonts w:hint="eastAsia" w:ascii="宋体" w:hAnsi="宋体"/>
                <w:szCs w:val="21"/>
              </w:rPr>
              <w:t>以顾客为关注焦点</w:t>
            </w:r>
          </w:p>
          <w:p>
            <w:pPr>
              <w:rPr>
                <w:rFonts w:ascii="宋体" w:hAnsi="宋体"/>
              </w:rPr>
            </w:pPr>
          </w:p>
        </w:tc>
        <w:tc>
          <w:tcPr>
            <w:tcW w:w="960" w:type="dxa"/>
          </w:tcPr>
          <w:p>
            <w:pPr>
              <w:tabs>
                <w:tab w:val="left" w:pos="7380"/>
              </w:tabs>
              <w:rPr>
                <w:rFonts w:ascii="宋体" w:hAnsi="宋体"/>
                <w:b/>
                <w:szCs w:val="21"/>
              </w:rPr>
            </w:pPr>
            <w:r>
              <w:rPr>
                <w:rFonts w:hint="eastAsia" w:ascii="宋体" w:hAnsi="宋体"/>
                <w:szCs w:val="21"/>
              </w:rPr>
              <w:t>QE5.1</w:t>
            </w:r>
          </w:p>
        </w:tc>
        <w:tc>
          <w:tcPr>
            <w:tcW w:w="10004" w:type="dxa"/>
          </w:tcPr>
          <w:p>
            <w:pPr>
              <w:spacing w:line="276" w:lineRule="auto"/>
              <w:rPr>
                <w:rFonts w:ascii="宋体" w:hAnsi="宋体"/>
                <w:szCs w:val="21"/>
              </w:rPr>
            </w:pPr>
            <w:r>
              <w:rPr>
                <w:rFonts w:hint="eastAsia" w:ascii="宋体" w:hAnsi="宋体" w:cs="宋体"/>
                <w:kern w:val="0"/>
                <w:szCs w:val="21"/>
              </w:rPr>
              <w:t>企业</w:t>
            </w:r>
            <w:r>
              <w:rPr>
                <w:rFonts w:hint="eastAsia" w:ascii="宋体" w:hAnsi="宋体"/>
                <w:szCs w:val="21"/>
              </w:rPr>
              <w:t>最高管理者对管理体系的领导作用和承诺主要通过以下方面体现：</w:t>
            </w:r>
          </w:p>
          <w:p>
            <w:pPr>
              <w:tabs>
                <w:tab w:val="left" w:pos="7380"/>
              </w:tabs>
              <w:rPr>
                <w:rFonts w:ascii="宋体" w:hAnsi="宋体"/>
                <w:szCs w:val="21"/>
              </w:rPr>
            </w:pPr>
            <w:r>
              <w:rPr>
                <w:rFonts w:hint="eastAsia" w:ascii="宋体" w:hAnsi="宋体"/>
                <w:szCs w:val="21"/>
              </w:rPr>
              <w:t>对管理体系运行的有效性负责；促进使用过程方法和基于风险的思维确保管理体系要求融入企业的业务过程；确保建立的管理体系与组织内外部环境、战略方向保持一致</w:t>
            </w:r>
            <w:r>
              <w:rPr>
                <w:rFonts w:hint="eastAsia" w:ascii="宋体" w:hAnsi="宋体"/>
                <w:szCs w:val="21"/>
                <w:lang w:val="en-GB"/>
              </w:rPr>
              <w:t>的</w:t>
            </w:r>
            <w:r>
              <w:rPr>
                <w:rFonts w:hint="eastAsia" w:ascii="宋体" w:hAnsi="宋体"/>
                <w:szCs w:val="21"/>
              </w:rPr>
              <w:t>管理方针、管理目标的制定，应与组织环境相适应，与战略方向一致；为确保管理体系所需的资源（包括人力、设备、技术和信息等）确保管理体系实现期望的结果；督促人员积极参与、指导和支持员工为管理体系的有效性做出贡献；鼓励工作人员报告事件、危险源、风险和机遇，并保护其免</w:t>
            </w:r>
            <w:r>
              <w:rPr>
                <w:rFonts w:ascii="宋体" w:hAnsi="宋体"/>
                <w:szCs w:val="21"/>
              </w:rPr>
              <w:t>遭</w:t>
            </w:r>
            <w:r>
              <w:rPr>
                <w:rFonts w:hint="eastAsia" w:ascii="宋体" w:hAnsi="宋体"/>
                <w:szCs w:val="21"/>
              </w:rPr>
              <w:t>报复；支持相关管理者在其职责范围内发挥领导作用，推动改进等。</w:t>
            </w:r>
          </w:p>
          <w:p>
            <w:pPr>
              <w:tabs>
                <w:tab w:val="left" w:pos="7380"/>
              </w:tabs>
              <w:rPr>
                <w:rFonts w:ascii="宋体" w:hAnsi="宋体"/>
                <w:szCs w:val="21"/>
              </w:rPr>
            </w:pPr>
          </w:p>
          <w:p>
            <w:pPr>
              <w:tabs>
                <w:tab w:val="left" w:pos="7380"/>
              </w:tabs>
              <w:rPr>
                <w:rFonts w:ascii="宋体" w:hAnsi="宋体"/>
                <w:szCs w:val="21"/>
              </w:rPr>
            </w:pPr>
            <w:r>
              <w:rPr>
                <w:rFonts w:hint="eastAsia" w:ascii="宋体" w:hAnsi="宋体"/>
                <w:szCs w:val="21"/>
              </w:rPr>
              <w:t>以顾客为关注焦点：公司通过投标、市场调研等方式了解顾客的需求，确定他们关心的产品特性，特别是产品的关键特性。通过定期对顾客满意度进行测量、售后服务了解顾客对产品的意见。</w:t>
            </w:r>
          </w:p>
          <w:p>
            <w:pPr>
              <w:tabs>
                <w:tab w:val="left" w:pos="7380"/>
              </w:tabs>
              <w:rPr>
                <w:rFonts w:ascii="宋体" w:hAnsi="宋体"/>
                <w:szCs w:val="21"/>
              </w:rPr>
            </w:pPr>
          </w:p>
          <w:p>
            <w:pPr>
              <w:tabs>
                <w:tab w:val="left" w:pos="7380"/>
              </w:tabs>
              <w:rPr>
                <w:rFonts w:ascii="宋体" w:hAnsi="宋体"/>
                <w:szCs w:val="21"/>
              </w:rPr>
            </w:pPr>
            <w:r>
              <w:rPr>
                <w:rFonts w:hint="eastAsia" w:ascii="宋体" w:hAnsi="宋体"/>
                <w:szCs w:val="21"/>
              </w:rPr>
              <w:t>在确定顾客的需求和期望时，公司同时考虑与产品有关的义务（如安全的责任、环境保护要求等）和法律法规要求，并采取措施，使其得到落实。</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tabs>
                <w:tab w:val="left" w:pos="7380"/>
              </w:tabs>
              <w:rPr>
                <w:rFonts w:ascii="宋体" w:hAnsi="宋体"/>
                <w:szCs w:val="21"/>
              </w:rPr>
            </w:pPr>
            <w:r>
              <w:rPr>
                <w:rFonts w:hint="eastAsia" w:ascii="宋体" w:hAnsi="宋体"/>
                <w:szCs w:val="21"/>
              </w:rPr>
              <w:t>方针</w:t>
            </w:r>
          </w:p>
          <w:p>
            <w:pPr>
              <w:rPr>
                <w:rFonts w:ascii="宋体" w:hAnsi="宋体"/>
              </w:rPr>
            </w:pPr>
          </w:p>
        </w:tc>
        <w:tc>
          <w:tcPr>
            <w:tcW w:w="960" w:type="dxa"/>
            <w:vAlign w:val="top"/>
          </w:tcPr>
          <w:p>
            <w:pPr>
              <w:rPr>
                <w:rFonts w:ascii="宋体" w:hAnsi="宋体"/>
                <w:szCs w:val="21"/>
              </w:rPr>
            </w:pPr>
            <w:r>
              <w:rPr>
                <w:rFonts w:hint="eastAsia" w:ascii="宋体" w:hAnsi="宋体"/>
                <w:szCs w:val="21"/>
              </w:rPr>
              <w:t>QE5.2</w:t>
            </w:r>
          </w:p>
          <w:p>
            <w:pPr>
              <w:tabs>
                <w:tab w:val="left" w:pos="7380"/>
              </w:tabs>
              <w:rPr>
                <w:rFonts w:ascii="宋体" w:hAnsi="宋体"/>
                <w:b/>
                <w:szCs w:val="21"/>
              </w:rPr>
            </w:pPr>
          </w:p>
        </w:tc>
        <w:tc>
          <w:tcPr>
            <w:tcW w:w="10004" w:type="dxa"/>
            <w:vAlign w:val="top"/>
          </w:tcPr>
          <w:p>
            <w:pPr>
              <w:tabs>
                <w:tab w:val="left" w:pos="7380"/>
              </w:tabs>
              <w:rPr>
                <w:rFonts w:ascii="宋体" w:hAnsi="宋体"/>
                <w:szCs w:val="21"/>
              </w:rPr>
            </w:pPr>
            <w:r>
              <w:rPr>
                <w:rFonts w:hint="eastAsia" w:ascii="宋体" w:hAnsi="宋体" w:cs="Tahoma"/>
                <w:szCs w:val="21"/>
              </w:rPr>
              <w:t>方针：守法诚信精心服务，预防污染保护环境；关爱员工健康安全，持续改进追求卓越。</w:t>
            </w:r>
          </w:p>
          <w:p>
            <w:pPr>
              <w:tabs>
                <w:tab w:val="left" w:pos="7380"/>
              </w:tabs>
              <w:rPr>
                <w:rFonts w:ascii="宋体" w:hAnsi="宋体" w:cs="Tahoma"/>
                <w:szCs w:val="21"/>
              </w:rPr>
            </w:pPr>
            <w:r>
              <w:rPr>
                <w:rFonts w:hint="eastAsia" w:ascii="宋体" w:hAnsi="宋体"/>
                <w:szCs w:val="21"/>
              </w:rPr>
              <w:t>方针在管理手册中予以规定，经总经理批准实施。</w:t>
            </w:r>
          </w:p>
          <w:p>
            <w:pPr>
              <w:tabs>
                <w:tab w:val="left" w:pos="7380"/>
              </w:tabs>
              <w:rPr>
                <w:rFonts w:ascii="宋体" w:hAnsi="宋体"/>
                <w:szCs w:val="21"/>
              </w:rPr>
            </w:pPr>
            <w:r>
              <w:rPr>
                <w:rFonts w:hint="eastAsia" w:ascii="宋体" w:hAnsi="宋体"/>
                <w:szCs w:val="21"/>
              </w:rPr>
              <w:t>管理方针体现了标准的要求，包括：公司的宗旨和环境并支持其战略方向，为目标制定了框架，满足适用要求的承诺，持续改进质量环境管理体系的承诺，通过会议、文件、张贴、网络宣传等形式进行贯彻，可为相关方获取。管理方针基本适宜。</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0" w:type="dxa"/>
            <w:vAlign w:val="top"/>
          </w:tcPr>
          <w:p>
            <w:pPr>
              <w:tabs>
                <w:tab w:val="left" w:pos="7380"/>
              </w:tabs>
              <w:rPr>
                <w:rFonts w:ascii="宋体" w:hAnsi="宋体"/>
                <w:b/>
                <w:szCs w:val="21"/>
              </w:rPr>
            </w:pPr>
            <w:r>
              <w:rPr>
                <w:rFonts w:hint="eastAsia" w:ascii="宋体" w:hAnsi="宋体"/>
                <w:szCs w:val="21"/>
              </w:rPr>
              <w:t>组织的角色、职责的权限</w:t>
            </w:r>
          </w:p>
        </w:tc>
        <w:tc>
          <w:tcPr>
            <w:tcW w:w="960" w:type="dxa"/>
            <w:vAlign w:val="top"/>
          </w:tcPr>
          <w:p>
            <w:pPr>
              <w:tabs>
                <w:tab w:val="left" w:pos="7380"/>
              </w:tabs>
              <w:rPr>
                <w:rFonts w:ascii="宋体" w:hAnsi="宋体"/>
                <w:szCs w:val="21"/>
              </w:rPr>
            </w:pPr>
            <w:r>
              <w:rPr>
                <w:rFonts w:hint="eastAsia" w:ascii="宋体" w:hAnsi="宋体"/>
                <w:szCs w:val="21"/>
              </w:rPr>
              <w:t>QE5.3</w:t>
            </w:r>
          </w:p>
          <w:p>
            <w:pPr>
              <w:tabs>
                <w:tab w:val="left" w:pos="7380"/>
              </w:tabs>
              <w:rPr>
                <w:rFonts w:ascii="宋体" w:hAnsi="宋体"/>
                <w:b/>
                <w:szCs w:val="21"/>
              </w:rPr>
            </w:pPr>
          </w:p>
        </w:tc>
        <w:tc>
          <w:tcPr>
            <w:tcW w:w="10004" w:type="dxa"/>
            <w:vAlign w:val="top"/>
          </w:tcPr>
          <w:p>
            <w:pPr>
              <w:tabs>
                <w:tab w:val="left" w:pos="7380"/>
              </w:tabs>
              <w:rPr>
                <w:rFonts w:ascii="宋体" w:hAnsi="宋体"/>
                <w:szCs w:val="21"/>
              </w:rPr>
            </w:pPr>
            <w:r>
              <w:rPr>
                <w:rFonts w:hint="eastAsia" w:ascii="宋体" w:hAnsi="宋体"/>
                <w:szCs w:val="21"/>
              </w:rPr>
              <w:t>公司编制了岗位职责和任职要求，经总经理批准后通过培训和发受控文件的形式使职责得到沟通。</w:t>
            </w:r>
          </w:p>
          <w:p>
            <w:pPr>
              <w:tabs>
                <w:tab w:val="left" w:pos="7380"/>
              </w:tabs>
              <w:rPr>
                <w:rFonts w:ascii="宋体" w:hAnsi="宋体"/>
                <w:b/>
                <w:szCs w:val="21"/>
              </w:rPr>
            </w:pPr>
            <w:r>
              <w:rPr>
                <w:rFonts w:hint="eastAsia" w:ascii="宋体" w:hAnsi="宋体"/>
                <w:szCs w:val="21"/>
              </w:rPr>
              <w:t>各部门的职责情况详见各部门5.3审核记录</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top"/>
          </w:tcPr>
          <w:p>
            <w:pPr>
              <w:tabs>
                <w:tab w:val="left" w:pos="7380"/>
              </w:tabs>
              <w:rPr>
                <w:rFonts w:ascii="宋体" w:hAnsi="宋体"/>
                <w:szCs w:val="21"/>
              </w:rPr>
            </w:pPr>
            <w:r>
              <w:rPr>
                <w:rFonts w:hint="eastAsia" w:ascii="宋体" w:hAnsi="宋体"/>
                <w:szCs w:val="21"/>
              </w:rPr>
              <w:t>策划</w:t>
            </w:r>
          </w:p>
          <w:p>
            <w:pPr>
              <w:rPr>
                <w:rFonts w:ascii="宋体" w:hAnsi="宋体"/>
                <w:szCs w:val="21"/>
              </w:rPr>
            </w:pPr>
            <w:r>
              <w:rPr>
                <w:rFonts w:hint="eastAsia" w:ascii="宋体" w:hAnsi="宋体"/>
                <w:szCs w:val="21"/>
              </w:rPr>
              <w:t>应对风险和机遇的措施</w:t>
            </w:r>
          </w:p>
          <w:p>
            <w:pPr>
              <w:rPr>
                <w:rFonts w:ascii="宋体" w:hAnsi="宋体"/>
              </w:rPr>
            </w:pPr>
          </w:p>
        </w:tc>
        <w:tc>
          <w:tcPr>
            <w:tcW w:w="960" w:type="dxa"/>
            <w:vAlign w:val="top"/>
          </w:tcPr>
          <w:p>
            <w:pPr>
              <w:autoSpaceDE w:val="0"/>
              <w:autoSpaceDN w:val="0"/>
              <w:adjustRightInd w:val="0"/>
              <w:snapToGrid w:val="0"/>
              <w:spacing w:line="260" w:lineRule="exact"/>
              <w:jc w:val="left"/>
              <w:rPr>
                <w:rFonts w:ascii="宋体" w:hAnsi="宋体"/>
                <w:color w:val="000000"/>
                <w:kern w:val="0"/>
                <w:szCs w:val="21"/>
              </w:rPr>
            </w:pPr>
            <w:r>
              <w:rPr>
                <w:rFonts w:hint="eastAsia" w:ascii="宋体" w:hAnsi="宋体"/>
                <w:szCs w:val="21"/>
              </w:rPr>
              <w:t>Q</w:t>
            </w:r>
            <w:r>
              <w:rPr>
                <w:rFonts w:hint="eastAsia" w:ascii="宋体" w:hAnsi="宋体"/>
                <w:color w:val="000000"/>
                <w:kern w:val="0"/>
                <w:szCs w:val="21"/>
              </w:rPr>
              <w:t>6.1</w:t>
            </w:r>
          </w:p>
          <w:p>
            <w:pPr>
              <w:autoSpaceDE w:val="0"/>
              <w:autoSpaceDN w:val="0"/>
              <w:adjustRightInd w:val="0"/>
              <w:snapToGrid w:val="0"/>
              <w:spacing w:line="260" w:lineRule="exact"/>
              <w:jc w:val="left"/>
              <w:rPr>
                <w:rFonts w:ascii="宋体" w:hAnsi="宋体"/>
                <w:color w:val="000000"/>
                <w:kern w:val="0"/>
                <w:szCs w:val="21"/>
              </w:rPr>
            </w:pPr>
            <w:r>
              <w:rPr>
                <w:rFonts w:hint="eastAsia" w:ascii="宋体" w:hAnsi="宋体"/>
                <w:color w:val="000000"/>
                <w:kern w:val="0"/>
                <w:szCs w:val="21"/>
              </w:rPr>
              <w:t>E6.1.1</w:t>
            </w:r>
          </w:p>
          <w:p>
            <w:pPr>
              <w:autoSpaceDE w:val="0"/>
              <w:autoSpaceDN w:val="0"/>
              <w:adjustRightInd w:val="0"/>
              <w:snapToGrid w:val="0"/>
              <w:spacing w:line="260" w:lineRule="exact"/>
              <w:jc w:val="left"/>
              <w:rPr>
                <w:rFonts w:ascii="宋体" w:hAnsi="宋体"/>
                <w:color w:val="000000"/>
                <w:kern w:val="0"/>
                <w:szCs w:val="21"/>
              </w:rPr>
            </w:pPr>
          </w:p>
          <w:p>
            <w:pPr>
              <w:rPr>
                <w:rFonts w:ascii="宋体" w:hAnsi="宋体"/>
                <w:b/>
                <w:szCs w:val="21"/>
              </w:rPr>
            </w:pPr>
          </w:p>
        </w:tc>
        <w:tc>
          <w:tcPr>
            <w:tcW w:w="10004" w:type="dxa"/>
            <w:vAlign w:val="top"/>
          </w:tcPr>
          <w:p>
            <w:pPr>
              <w:tabs>
                <w:tab w:val="left" w:pos="7380"/>
              </w:tabs>
              <w:rPr>
                <w:rFonts w:ascii="宋体" w:hAnsi="宋体"/>
                <w:szCs w:val="21"/>
              </w:rPr>
            </w:pPr>
            <w:r>
              <w:rPr>
                <w:rFonts w:hint="eastAsia" w:ascii="宋体" w:hAnsi="宋体"/>
                <w:szCs w:val="21"/>
              </w:rPr>
              <w:t>企业有对风险和机遇的措施进行了识别和控制：</w:t>
            </w:r>
          </w:p>
          <w:p>
            <w:pPr>
              <w:tabs>
                <w:tab w:val="left" w:pos="7380"/>
              </w:tabs>
              <w:rPr>
                <w:rFonts w:ascii="宋体" w:hAnsi="宋体"/>
                <w:szCs w:val="21"/>
              </w:rPr>
            </w:pPr>
            <w:r>
              <w:rPr>
                <w:rFonts w:hint="eastAsia" w:ascii="宋体" w:hAnsi="宋体"/>
                <w:szCs w:val="21"/>
              </w:rPr>
              <w:t>1、企业在经营管理过程中即存在机遇，同时也存在着风险。有建立识别风险与机遇的过程和方法，并识别了产品整个生命周期所有影响产品符合性、影响增强顾客满意的能力和环境影响有关的的风险源，并对这些潜在的风险进行识别、评价，并采取必要的措施，以尽可能将风险转化为机遇。</w:t>
            </w:r>
          </w:p>
          <w:p>
            <w:pPr>
              <w:tabs>
                <w:tab w:val="left" w:pos="7380"/>
              </w:tabs>
              <w:rPr>
                <w:rFonts w:ascii="宋体" w:hAnsi="宋体"/>
                <w:szCs w:val="21"/>
              </w:rPr>
            </w:pPr>
            <w:r>
              <w:rPr>
                <w:rFonts w:hint="eastAsia" w:ascii="宋体" w:hAnsi="宋体"/>
                <w:szCs w:val="21"/>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规义务风险：适用的法律法规收不全、不及时、不了解导致违规行为的发生等。企业在确定这些风险和机遇时，有考虑内外部因素及合同方（供方、顾客)的要求。抽查针对废弃物(硒鼓/墨盒/色带/日光灯等) 控制不当造成的风险的应对措施：严格按固废控制要求做好固废分类管理，做好固废处置情况登记工作，归口部门加强日常监督检查等；组织开展内部技术交流，培训更多骨干。相关人员讨论，联系参观、交流活动等。</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top"/>
          </w:tcPr>
          <w:p>
            <w:pPr>
              <w:rPr>
                <w:rFonts w:ascii="宋体" w:hAnsi="宋体"/>
                <w:szCs w:val="21"/>
              </w:rPr>
            </w:pPr>
            <w:r>
              <w:rPr>
                <w:rFonts w:hint="eastAsia" w:ascii="宋体" w:hAnsi="宋体"/>
                <w:szCs w:val="21"/>
              </w:rPr>
              <w:t>环境因素识别</w:t>
            </w:r>
          </w:p>
        </w:tc>
        <w:tc>
          <w:tcPr>
            <w:tcW w:w="960" w:type="dxa"/>
            <w:vAlign w:val="top"/>
          </w:tcPr>
          <w:p>
            <w:pPr>
              <w:tabs>
                <w:tab w:val="left" w:pos="7380"/>
              </w:tabs>
              <w:jc w:val="center"/>
              <w:rPr>
                <w:rFonts w:ascii="宋体" w:hAnsi="宋体"/>
                <w:szCs w:val="21"/>
              </w:rPr>
            </w:pPr>
            <w:r>
              <w:rPr>
                <w:rFonts w:hint="eastAsia" w:ascii="宋体" w:hAnsi="宋体"/>
                <w:szCs w:val="21"/>
              </w:rPr>
              <w:t>E:6.1.2</w:t>
            </w:r>
          </w:p>
          <w:p>
            <w:pPr>
              <w:rPr>
                <w:rFonts w:ascii="宋体" w:hAnsi="宋体"/>
                <w:szCs w:val="21"/>
              </w:rPr>
            </w:pPr>
          </w:p>
        </w:tc>
        <w:tc>
          <w:tcPr>
            <w:tcW w:w="10004" w:type="dxa"/>
            <w:vAlign w:val="top"/>
          </w:tcPr>
          <w:p>
            <w:pPr>
              <w:tabs>
                <w:tab w:val="left" w:pos="7380"/>
              </w:tabs>
              <w:rPr>
                <w:rFonts w:ascii="宋体" w:hAnsi="宋体"/>
                <w:szCs w:val="21"/>
              </w:rPr>
            </w:pPr>
            <w:r>
              <w:rPr>
                <w:rFonts w:hint="eastAsia" w:ascii="宋体" w:hAnsi="宋体"/>
                <w:szCs w:val="21"/>
              </w:rPr>
              <w:t xml:space="preserve">提供了部门《环境因素辨识与评价表》和《重要环境因素清单》 </w:t>
            </w:r>
          </w:p>
          <w:p>
            <w:pPr>
              <w:tabs>
                <w:tab w:val="left" w:pos="7380"/>
              </w:tabs>
              <w:rPr>
                <w:rFonts w:ascii="宋体" w:hAnsi="宋体"/>
                <w:szCs w:val="21"/>
              </w:rPr>
            </w:pPr>
            <w:r>
              <w:rPr>
                <w:rFonts w:hint="eastAsia" w:ascii="宋体" w:hAnsi="宋体"/>
                <w:szCs w:val="21"/>
              </w:rPr>
              <w:t xml:space="preserve">识别环境因素使用了生命周期的观点，时考虑了三种时态、三种状态、五个方面，运用了评分法评价了环境因素并确定了重要环境因素。 </w:t>
            </w:r>
          </w:p>
          <w:p>
            <w:pPr>
              <w:tabs>
                <w:tab w:val="left" w:pos="7380"/>
              </w:tabs>
              <w:rPr>
                <w:rFonts w:ascii="宋体" w:hAnsi="宋体"/>
                <w:szCs w:val="21"/>
              </w:rPr>
            </w:pPr>
            <w:r>
              <w:rPr>
                <w:rFonts w:hint="eastAsia" w:ascii="宋体" w:hAnsi="宋体"/>
                <w:szCs w:val="21"/>
              </w:rPr>
              <w:t>重要环境因素：固体废弃物排放，火灾、废水排放、噪声排放、废气排放</w:t>
            </w:r>
          </w:p>
          <w:p>
            <w:r>
              <w:rPr>
                <w:rFonts w:hint="eastAsia" w:ascii="宋体" w:hAnsi="宋体"/>
                <w:szCs w:val="21"/>
              </w:rPr>
              <w:t>识别全面，评价准确。</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top"/>
          </w:tcPr>
          <w:p>
            <w:pPr>
              <w:rPr>
                <w:rFonts w:ascii="宋体" w:hAnsi="宋体"/>
              </w:rPr>
            </w:pPr>
            <w:r>
              <w:rPr>
                <w:rFonts w:hint="eastAsia" w:ascii="宋体" w:hAnsi="宋体"/>
                <w:szCs w:val="21"/>
              </w:rPr>
              <w:t>如何确定环境</w:t>
            </w:r>
          </w:p>
        </w:tc>
        <w:tc>
          <w:tcPr>
            <w:tcW w:w="960" w:type="dxa"/>
            <w:vAlign w:val="top"/>
          </w:tcPr>
          <w:p>
            <w:pPr>
              <w:tabs>
                <w:tab w:val="left" w:pos="7380"/>
              </w:tabs>
              <w:rPr>
                <w:rFonts w:ascii="宋体" w:hAnsi="宋体"/>
                <w:szCs w:val="21"/>
              </w:rPr>
            </w:pPr>
            <w:r>
              <w:rPr>
                <w:rFonts w:hint="eastAsia" w:ascii="宋体" w:hAnsi="宋体"/>
                <w:szCs w:val="21"/>
              </w:rPr>
              <w:t>E6.1.3</w:t>
            </w:r>
          </w:p>
          <w:p/>
        </w:tc>
        <w:tc>
          <w:tcPr>
            <w:tcW w:w="10004" w:type="dxa"/>
            <w:vAlign w:val="top"/>
          </w:tcPr>
          <w:p>
            <w:pPr>
              <w:tabs>
                <w:tab w:val="left" w:pos="7380"/>
              </w:tabs>
              <w:rPr>
                <w:rFonts w:ascii="宋体" w:hAnsi="宋体"/>
                <w:szCs w:val="21"/>
              </w:rPr>
            </w:pPr>
            <w:r>
              <w:rPr>
                <w:rFonts w:hint="eastAsia" w:ascii="宋体" w:hAnsi="宋体"/>
                <w:szCs w:val="21"/>
              </w:rPr>
              <w:t>公司建立并保持《法律法规与其他要求控制程序》，以获取并评价相关环境法律法规和其他要求，确认其适用性并跟踪其变化，以便及时更新。</w:t>
            </w:r>
          </w:p>
          <w:p>
            <w:pPr>
              <w:tabs>
                <w:tab w:val="left" w:pos="7380"/>
              </w:tabs>
              <w:rPr>
                <w:rFonts w:ascii="宋体" w:hAnsi="宋体"/>
                <w:b/>
                <w:szCs w:val="21"/>
              </w:rPr>
            </w:pPr>
          </w:p>
          <w:p>
            <w:pPr>
              <w:tabs>
                <w:tab w:val="left" w:pos="7380"/>
              </w:tabs>
              <w:rPr>
                <w:rFonts w:ascii="宋体" w:hAnsi="宋体"/>
                <w:szCs w:val="21"/>
              </w:rPr>
            </w:pPr>
            <w:r>
              <w:rPr>
                <w:rFonts w:hint="eastAsia" w:ascii="宋体" w:hAnsi="宋体"/>
                <w:szCs w:val="21"/>
              </w:rPr>
              <w:t>组织确定的适用的法律法规包括《环境保护法》《中华人民共和国环境噪声污染防治法》《中华人民共和国固体废物污染环境防治法》《合同法》《消费者权益保护法》等，法律法规已通过邮件的形式发放到相关部门，已得到有效执行，未出现违规情况。</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rPr>
                <w:rFonts w:ascii="宋体" w:hAnsi="宋体"/>
              </w:rPr>
            </w:pPr>
            <w:r>
              <w:rPr>
                <w:rFonts w:hint="eastAsia"/>
              </w:rPr>
              <w:t>环境管理措施的策划</w:t>
            </w:r>
          </w:p>
        </w:tc>
        <w:tc>
          <w:tcPr>
            <w:tcW w:w="960" w:type="dxa"/>
          </w:tcPr>
          <w:p>
            <w:pPr>
              <w:tabs>
                <w:tab w:val="left" w:pos="7380"/>
              </w:tabs>
              <w:rPr>
                <w:rFonts w:ascii="宋体" w:hAnsi="宋体"/>
                <w:szCs w:val="21"/>
              </w:rPr>
            </w:pPr>
            <w:r>
              <w:rPr>
                <w:rFonts w:hint="eastAsia" w:ascii="宋体" w:hAnsi="宋体"/>
                <w:szCs w:val="21"/>
              </w:rPr>
              <w:t>6.1.4</w:t>
            </w:r>
          </w:p>
          <w:p/>
        </w:tc>
        <w:tc>
          <w:tcPr>
            <w:tcW w:w="10004" w:type="dxa"/>
          </w:tcPr>
          <w:p>
            <w:pPr>
              <w:tabs>
                <w:tab w:val="left" w:pos="7380"/>
              </w:tabs>
              <w:rPr>
                <w:rFonts w:ascii="宋体" w:hAnsi="宋体"/>
                <w:szCs w:val="21"/>
              </w:rPr>
            </w:pPr>
            <w:r>
              <w:rPr>
                <w:rFonts w:hint="eastAsia" w:ascii="宋体" w:hAnsi="宋体"/>
                <w:szCs w:val="21"/>
              </w:rPr>
              <w:t>策划的内容有主要有重要环境因素、合规义务、识别的风险和机遇等，当策划这些措施时，最高管理者考虑了可选技术方案、财务、运行和经营要求，从而确保质量环境管理体系的有效运行。</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top"/>
          </w:tcPr>
          <w:p>
            <w:pPr>
              <w:tabs>
                <w:tab w:val="left" w:pos="7380"/>
              </w:tabs>
              <w:rPr>
                <w:rFonts w:ascii="宋体" w:hAnsi="宋体"/>
                <w:szCs w:val="21"/>
              </w:rPr>
            </w:pPr>
            <w:r>
              <w:rPr>
                <w:rFonts w:hint="eastAsia" w:ascii="宋体" w:hAnsi="宋体"/>
                <w:szCs w:val="21"/>
              </w:rPr>
              <w:t>目标及其实现的策划</w:t>
            </w:r>
          </w:p>
          <w:p>
            <w:pPr>
              <w:rPr>
                <w:rFonts w:ascii="宋体" w:hAnsi="宋体"/>
              </w:rPr>
            </w:pPr>
          </w:p>
        </w:tc>
        <w:tc>
          <w:tcPr>
            <w:tcW w:w="960" w:type="dxa"/>
            <w:vAlign w:val="top"/>
          </w:tcPr>
          <w:p>
            <w:pPr>
              <w:tabs>
                <w:tab w:val="left" w:pos="7380"/>
              </w:tabs>
              <w:rPr>
                <w:rFonts w:ascii="宋体" w:hAnsi="宋体"/>
                <w:szCs w:val="21"/>
              </w:rPr>
            </w:pPr>
            <w:r>
              <w:rPr>
                <w:rFonts w:hint="eastAsia" w:ascii="宋体" w:hAnsi="宋体"/>
                <w:szCs w:val="21"/>
              </w:rPr>
              <w:t>Q6.2</w:t>
            </w:r>
          </w:p>
          <w:p>
            <w:pPr>
              <w:tabs>
                <w:tab w:val="left" w:pos="7380"/>
              </w:tabs>
              <w:rPr>
                <w:rFonts w:ascii="宋体" w:hAnsi="宋体"/>
                <w:szCs w:val="21"/>
              </w:rPr>
            </w:pPr>
            <w:r>
              <w:rPr>
                <w:rFonts w:hint="eastAsia" w:ascii="宋体" w:hAnsi="宋体"/>
                <w:szCs w:val="21"/>
              </w:rPr>
              <w:t>E6.2</w:t>
            </w:r>
          </w:p>
          <w:p>
            <w:pPr>
              <w:rPr>
                <w:rFonts w:ascii="宋体" w:hAnsi="宋体"/>
              </w:rPr>
            </w:pPr>
          </w:p>
        </w:tc>
        <w:tc>
          <w:tcPr>
            <w:tcW w:w="10004" w:type="dxa"/>
            <w:vAlign w:val="top"/>
          </w:tcPr>
          <w:p>
            <w:pPr>
              <w:rPr>
                <w:rFonts w:ascii="宋体" w:hAnsi="宋体"/>
                <w:szCs w:val="21"/>
              </w:rPr>
            </w:pPr>
            <w:r>
              <w:rPr>
                <w:rFonts w:hint="eastAsia" w:ascii="宋体" w:hAnsi="宋体"/>
                <w:szCs w:val="21"/>
              </w:rPr>
              <w:t>管理手册中明确了质量、环境管理目标为：</w:t>
            </w:r>
          </w:p>
          <w:p>
            <w:pPr>
              <w:rPr>
                <w:rFonts w:ascii="宋体" w:hAnsi="宋体"/>
                <w:szCs w:val="21"/>
              </w:rPr>
            </w:pPr>
            <w:r>
              <w:rPr>
                <w:rFonts w:hint="eastAsia" w:ascii="宋体" w:hAnsi="宋体"/>
                <w:szCs w:val="21"/>
              </w:rPr>
              <w:t>顾客满意率95%以上（计算方法：顾客满意度总分÷调查顾客数x100%，每年考核一次）</w:t>
            </w:r>
          </w:p>
          <w:p>
            <w:pPr>
              <w:rPr>
                <w:rFonts w:hint="eastAsia" w:ascii="宋体" w:hAnsi="宋体"/>
                <w:szCs w:val="21"/>
              </w:rPr>
            </w:pPr>
            <w:r>
              <w:rPr>
                <w:rFonts w:hint="eastAsia" w:ascii="宋体" w:hAnsi="宋体"/>
                <w:szCs w:val="21"/>
              </w:rPr>
              <w:t>固体废弃物、危废100%分类处理、受控（固体废弃物合规处理数/固体废弃物总数X100%，每月考核一次）</w:t>
            </w:r>
          </w:p>
          <w:p>
            <w:pPr>
              <w:rPr>
                <w:rFonts w:hint="eastAsia" w:ascii="宋体" w:hAnsi="宋体"/>
                <w:szCs w:val="21"/>
              </w:rPr>
            </w:pPr>
            <w:r>
              <w:rPr>
                <w:rFonts w:hint="eastAsia" w:ascii="宋体" w:hAnsi="宋体"/>
                <w:szCs w:val="21"/>
              </w:rPr>
              <w:t>火灾发生率0（按实际发生记录）。</w:t>
            </w:r>
          </w:p>
          <w:p>
            <w:pPr>
              <w:rPr>
                <w:rFonts w:hint="eastAsia" w:ascii="宋体" w:hAnsi="宋体"/>
                <w:szCs w:val="21"/>
              </w:rPr>
            </w:pPr>
            <w:r>
              <w:rPr>
                <w:rFonts w:hint="eastAsia" w:ascii="宋体" w:hAnsi="宋体"/>
                <w:szCs w:val="21"/>
              </w:rPr>
              <w:t>噪声达标排放：GB12348-2008工业企业厂界环境噪声排放标准（</w:t>
            </w:r>
            <w:r>
              <w:rPr>
                <w:rFonts w:hint="eastAsia" w:ascii="宋体" w:hAnsi="宋体"/>
                <w:szCs w:val="21"/>
                <w:lang w:val="en-US" w:eastAsia="zh-CN"/>
              </w:rPr>
              <w:t>2</w:t>
            </w:r>
            <w:r>
              <w:rPr>
                <w:rFonts w:hint="eastAsia" w:ascii="宋体" w:hAnsi="宋体"/>
                <w:szCs w:val="21"/>
              </w:rPr>
              <w:t>类）</w:t>
            </w:r>
          </w:p>
          <w:p>
            <w:pPr>
              <w:rPr>
                <w:rFonts w:hint="default" w:ascii="宋体" w:hAnsi="宋体"/>
                <w:szCs w:val="21"/>
                <w:lang w:val="en-US"/>
              </w:rPr>
            </w:pPr>
            <w:r>
              <w:rPr>
                <w:rFonts w:hint="eastAsia" w:ascii="宋体" w:hAnsi="宋体"/>
                <w:szCs w:val="21"/>
              </w:rPr>
              <w:t>废水达标排放：DB1</w:t>
            </w:r>
            <w:r>
              <w:rPr>
                <w:rFonts w:hint="eastAsia" w:ascii="宋体" w:hAnsi="宋体"/>
                <w:szCs w:val="21"/>
                <w:lang w:val="en-US" w:eastAsia="zh-CN"/>
              </w:rPr>
              <w:t>1</w:t>
            </w:r>
            <w:r>
              <w:rPr>
                <w:rFonts w:hint="eastAsia" w:ascii="宋体" w:hAnsi="宋体"/>
                <w:szCs w:val="21"/>
              </w:rPr>
              <w:t>/3</w:t>
            </w:r>
            <w:r>
              <w:rPr>
                <w:rFonts w:hint="eastAsia" w:ascii="宋体" w:hAnsi="宋体"/>
                <w:szCs w:val="21"/>
                <w:lang w:val="en-US" w:eastAsia="zh-CN"/>
              </w:rPr>
              <w:t>07</w:t>
            </w:r>
            <w:r>
              <w:rPr>
                <w:rFonts w:hint="eastAsia" w:ascii="宋体" w:hAnsi="宋体"/>
                <w:szCs w:val="21"/>
              </w:rPr>
              <w:t>-200</w:t>
            </w:r>
            <w:r>
              <w:rPr>
                <w:rFonts w:hint="eastAsia" w:ascii="宋体" w:hAnsi="宋体"/>
                <w:szCs w:val="21"/>
                <w:lang w:val="en-US" w:eastAsia="zh-CN"/>
              </w:rPr>
              <w:t>5排入城镇污水处理厂的水污染物排放限值</w:t>
            </w:r>
          </w:p>
          <w:p>
            <w:pPr>
              <w:rPr>
                <w:rFonts w:hint="eastAsia" w:ascii="宋体" w:hAnsi="宋体"/>
                <w:szCs w:val="21"/>
                <w:lang w:val="en-US" w:eastAsia="zh-CN"/>
              </w:rPr>
            </w:pPr>
            <w:r>
              <w:rPr>
                <w:rFonts w:hint="eastAsia" w:ascii="宋体" w:hAnsi="宋体"/>
                <w:szCs w:val="21"/>
              </w:rPr>
              <w:t>废气达标排放：</w:t>
            </w:r>
            <w:r>
              <w:rPr>
                <w:rFonts w:hint="eastAsia" w:ascii="宋体" w:hAnsi="宋体"/>
                <w:szCs w:val="21"/>
                <w:lang w:val="en-US" w:eastAsia="zh-CN"/>
              </w:rPr>
              <w:fldChar w:fldCharType="begin"/>
            </w:r>
            <w:r>
              <w:rPr>
                <w:rFonts w:hint="eastAsia" w:ascii="宋体" w:hAnsi="宋体"/>
                <w:szCs w:val="21"/>
                <w:lang w:val="en-US" w:eastAsia="zh-CN"/>
              </w:rPr>
              <w:instrText xml:space="preserve"> HYPERLINK "https://www.so.com/link?m=ar9frGnZzjr5CG2YMk6Nty6UE3qjue/PFIzhGQ+pKfZeQui22p7SuWOHPf/LZI2X+deOZsl0ESNXxaCqgWvMc7nklWvYJ9eRz507vryKgx9D14CUPGh/pjCV/6DxsidwoC2A3b/6rdpnFoPs+TkG7/IFgUWXdsqVqVJ9z6CuRSoZQsIbK" \t "https://www.so.com/_blank" </w:instrText>
            </w:r>
            <w:r>
              <w:rPr>
                <w:rFonts w:hint="eastAsia" w:ascii="宋体" w:hAnsi="宋体"/>
                <w:szCs w:val="21"/>
                <w:lang w:val="en-US" w:eastAsia="zh-CN"/>
              </w:rPr>
              <w:fldChar w:fldCharType="separate"/>
            </w:r>
            <w:r>
              <w:rPr>
                <w:rFonts w:hint="eastAsia" w:ascii="宋体" w:hAnsi="宋体"/>
                <w:szCs w:val="21"/>
                <w:lang w:val="en-US" w:eastAsia="zh-CN"/>
              </w:rPr>
              <w:t>DB11/501-2007-大气污染综合排放标准</w:t>
            </w:r>
            <w:r>
              <w:rPr>
                <w:rFonts w:hint="eastAsia" w:ascii="宋体" w:hAnsi="宋体"/>
                <w:szCs w:val="21"/>
                <w:lang w:val="en-US" w:eastAsia="zh-CN"/>
              </w:rPr>
              <w:fldChar w:fldCharType="end"/>
            </w:r>
          </w:p>
          <w:p>
            <w:pPr>
              <w:rPr>
                <w:rFonts w:ascii="宋体" w:hAnsi="宋体"/>
              </w:rPr>
            </w:pPr>
            <w:r>
              <w:rPr>
                <w:rFonts w:hint="eastAsia" w:ascii="宋体" w:hAnsi="宋体"/>
                <w:szCs w:val="21"/>
              </w:rPr>
              <w:t>2019年5月至12月目标完成情况：均完成。公司的管理目标已分解到相关职能部门。</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tabs>
                <w:tab w:val="left" w:pos="7380"/>
              </w:tabs>
            </w:pPr>
            <w:r>
              <w:rPr>
                <w:rFonts w:hint="eastAsia"/>
              </w:rPr>
              <w:t>变更的策划</w:t>
            </w:r>
          </w:p>
          <w:p>
            <w:pPr>
              <w:rPr>
                <w:rFonts w:ascii="宋体" w:hAnsi="宋体"/>
              </w:rPr>
            </w:pPr>
          </w:p>
        </w:tc>
        <w:tc>
          <w:tcPr>
            <w:tcW w:w="960" w:type="dxa"/>
          </w:tcPr>
          <w:p>
            <w:pPr>
              <w:tabs>
                <w:tab w:val="left" w:pos="7380"/>
              </w:tabs>
            </w:pPr>
            <w:r>
              <w:rPr>
                <w:rFonts w:hint="eastAsia" w:ascii="宋体" w:hAnsi="宋体"/>
                <w:szCs w:val="21"/>
              </w:rPr>
              <w:t>Q6.3</w:t>
            </w:r>
          </w:p>
        </w:tc>
        <w:tc>
          <w:tcPr>
            <w:tcW w:w="10004" w:type="dxa"/>
          </w:tcPr>
          <w:p>
            <w:pPr>
              <w:tabs>
                <w:tab w:val="left" w:pos="7380"/>
              </w:tabs>
              <w:rPr>
                <w:rFonts w:ascii="宋体" w:hAnsi="宋体"/>
                <w:szCs w:val="21"/>
              </w:rPr>
            </w:pPr>
            <w:r>
              <w:rPr>
                <w:rFonts w:hint="eastAsia" w:ascii="宋体" w:hAnsi="宋体"/>
                <w:szCs w:val="21"/>
              </w:rPr>
              <w:t>管理手册中对管理体系的变更需求及时机、内容、影响方面进行了策划，变更的时机包括了：管理体系的建立和实施的初始阶段；组织机构、环境发生变化；利益相关方的需求和期望方面的任何变化等。</w:t>
            </w:r>
          </w:p>
          <w:p>
            <w:pPr>
              <w:tabs>
                <w:tab w:val="left" w:pos="7380"/>
              </w:tabs>
              <w:rPr>
                <w:rFonts w:ascii="宋体" w:hAnsi="宋体"/>
                <w:szCs w:val="21"/>
              </w:rPr>
            </w:pPr>
            <w:r>
              <w:rPr>
                <w:rFonts w:hint="eastAsia" w:ascii="宋体" w:hAnsi="宋体"/>
                <w:szCs w:val="21"/>
              </w:rPr>
              <w:t>受审核方明确了变更评估及实施的流程，即当发生变更时，确定变更的目的、考虑变更的潜在后果，管理体系的完整性，识别变更的风险和机遇，确定资源的可获得性并制定应对措施，责任和权限的分配或再分配。并要求对变更前、变更中、变更后的全过程实施监控，并组织对变更的有效性进行评价，确保管理体系的完整性。</w:t>
            </w:r>
          </w:p>
          <w:p>
            <w:pPr>
              <w:tabs>
                <w:tab w:val="left" w:pos="7380"/>
              </w:tabs>
              <w:rPr>
                <w:rFonts w:ascii="宋体" w:hAnsi="宋体"/>
                <w:szCs w:val="21"/>
              </w:rPr>
            </w:pPr>
            <w:r>
              <w:rPr>
                <w:rFonts w:hint="eastAsia" w:ascii="宋体" w:hAnsi="宋体"/>
                <w:szCs w:val="21"/>
              </w:rPr>
              <w:t>自体系运行以来，未发生变更情况。</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top"/>
          </w:tcPr>
          <w:p>
            <w:pPr>
              <w:tabs>
                <w:tab w:val="left" w:pos="7380"/>
              </w:tabs>
              <w:rPr>
                <w:rFonts w:ascii="宋体" w:hAnsi="宋体"/>
                <w:szCs w:val="21"/>
              </w:rPr>
            </w:pPr>
            <w:r>
              <w:rPr>
                <w:rFonts w:hint="eastAsia" w:ascii="宋体" w:hAnsi="宋体"/>
                <w:szCs w:val="21"/>
              </w:rPr>
              <w:t>资源总则</w:t>
            </w:r>
          </w:p>
          <w:p>
            <w:pPr>
              <w:rPr>
                <w:rFonts w:ascii="宋体" w:hAnsi="宋体"/>
              </w:rPr>
            </w:pPr>
          </w:p>
        </w:tc>
        <w:tc>
          <w:tcPr>
            <w:tcW w:w="960" w:type="dxa"/>
            <w:vAlign w:val="top"/>
          </w:tcPr>
          <w:p>
            <w:pPr>
              <w:tabs>
                <w:tab w:val="left" w:pos="7380"/>
              </w:tabs>
              <w:rPr>
                <w:rFonts w:ascii="宋体" w:hAnsi="宋体"/>
                <w:szCs w:val="21"/>
              </w:rPr>
            </w:pPr>
            <w:r>
              <w:rPr>
                <w:rFonts w:hint="eastAsia" w:ascii="宋体" w:hAnsi="宋体"/>
                <w:szCs w:val="21"/>
              </w:rPr>
              <w:t>Q7.1.1</w:t>
            </w:r>
          </w:p>
          <w:p>
            <w:pPr>
              <w:tabs>
                <w:tab w:val="left" w:pos="7380"/>
              </w:tabs>
              <w:rPr>
                <w:rFonts w:ascii="宋体" w:hAnsi="宋体"/>
                <w:szCs w:val="21"/>
              </w:rPr>
            </w:pPr>
            <w:r>
              <w:rPr>
                <w:rFonts w:hint="eastAsia" w:ascii="宋体" w:hAnsi="宋体"/>
                <w:szCs w:val="21"/>
              </w:rPr>
              <w:t>E7.1</w:t>
            </w:r>
          </w:p>
          <w:p>
            <w:pPr>
              <w:tabs>
                <w:tab w:val="left" w:pos="7380"/>
              </w:tabs>
            </w:pPr>
          </w:p>
        </w:tc>
        <w:tc>
          <w:tcPr>
            <w:tcW w:w="10004" w:type="dxa"/>
            <w:vAlign w:val="top"/>
          </w:tcPr>
          <w:p>
            <w:pPr>
              <w:pStyle w:val="13"/>
              <w:numPr>
                <w:ilvl w:val="0"/>
                <w:numId w:val="0"/>
              </w:numPr>
              <w:tabs>
                <w:tab w:val="left" w:pos="7380"/>
              </w:tabs>
              <w:ind w:leftChars="0"/>
              <w:rPr>
                <w:rFonts w:ascii="宋体" w:hAnsi="宋体"/>
                <w:color w:val="auto"/>
                <w:szCs w:val="21"/>
              </w:rPr>
            </w:pPr>
            <w:r>
              <w:rPr>
                <w:rFonts w:hint="eastAsia" w:ascii="宋体" w:hAnsi="宋体"/>
                <w:color w:val="auto"/>
                <w:szCs w:val="21"/>
              </w:rPr>
              <w:t>体系运行有关的人员</w:t>
            </w:r>
            <w:r>
              <w:rPr>
                <w:rFonts w:hint="eastAsia" w:ascii="宋体" w:hAnsi="宋体"/>
                <w:color w:val="auto"/>
                <w:szCs w:val="21"/>
                <w:lang w:val="en-US" w:eastAsia="zh-CN"/>
              </w:rPr>
              <w:t>15</w:t>
            </w:r>
            <w:r>
              <w:rPr>
                <w:rFonts w:hint="eastAsia" w:ascii="宋体" w:hAnsi="宋体"/>
                <w:color w:val="auto"/>
                <w:szCs w:val="21"/>
              </w:rPr>
              <w:t>人，公司设置了综合部、</w:t>
            </w:r>
            <w:r>
              <w:rPr>
                <w:rFonts w:hint="eastAsia" w:ascii="宋体" w:hAnsi="宋体"/>
                <w:color w:val="auto"/>
                <w:szCs w:val="21"/>
                <w:lang w:val="en-US" w:eastAsia="zh-CN"/>
              </w:rPr>
              <w:t>维修部</w:t>
            </w:r>
            <w:r>
              <w:rPr>
                <w:rFonts w:hint="eastAsia" w:ascii="宋体" w:hAnsi="宋体"/>
                <w:color w:val="auto"/>
                <w:szCs w:val="21"/>
              </w:rPr>
              <w:t>等职能部门，各部门职责、权限分工明确，包括管理、技术、</w:t>
            </w:r>
            <w:r>
              <w:rPr>
                <w:rFonts w:hint="eastAsia" w:ascii="宋体" w:hAnsi="宋体"/>
                <w:color w:val="auto"/>
                <w:szCs w:val="21"/>
                <w:lang w:val="en-US" w:eastAsia="zh-CN"/>
              </w:rPr>
              <w:t>维修人员</w:t>
            </w:r>
            <w:r>
              <w:rPr>
                <w:rFonts w:hint="eastAsia" w:ascii="宋体" w:hAnsi="宋体"/>
                <w:color w:val="auto"/>
                <w:szCs w:val="21"/>
              </w:rPr>
              <w:t>等；公司经营面积</w:t>
            </w:r>
            <w:r>
              <w:rPr>
                <w:rFonts w:hint="eastAsia" w:ascii="宋体" w:hAnsi="宋体"/>
                <w:color w:val="auto"/>
                <w:szCs w:val="21"/>
                <w:lang w:val="en-US" w:eastAsia="zh-CN"/>
              </w:rPr>
              <w:t>5</w:t>
            </w:r>
            <w:r>
              <w:rPr>
                <w:rFonts w:hint="eastAsia" w:ascii="宋体" w:hAnsi="宋体"/>
                <w:color w:val="auto"/>
                <w:szCs w:val="21"/>
              </w:rPr>
              <w:t>000平米，配备了</w:t>
            </w:r>
            <w:r>
              <w:rPr>
                <w:rFonts w:hint="eastAsia" w:ascii="宋体" w:hAnsi="宋体"/>
                <w:color w:val="auto"/>
                <w:spacing w:val="-10"/>
                <w:sz w:val="20"/>
                <w:szCs w:val="20"/>
              </w:rPr>
              <w:t>举升机、</w:t>
            </w:r>
            <w:r>
              <w:rPr>
                <w:rFonts w:hint="eastAsia" w:ascii="宋体" w:hAnsi="宋体"/>
                <w:color w:val="auto"/>
                <w:spacing w:val="-10"/>
                <w:sz w:val="20"/>
                <w:szCs w:val="20"/>
                <w:lang w:val="en-US" w:eastAsia="zh-CN"/>
              </w:rPr>
              <w:t>大梁校正仪、</w:t>
            </w:r>
            <w:r>
              <w:rPr>
                <w:rFonts w:hint="eastAsia" w:ascii="宋体" w:hAnsi="宋体"/>
                <w:color w:val="auto"/>
                <w:spacing w:val="-10"/>
                <w:sz w:val="20"/>
                <w:szCs w:val="20"/>
              </w:rPr>
              <w:t>四轮定位仪、</w:t>
            </w:r>
            <w:r>
              <w:rPr>
                <w:rFonts w:hint="eastAsia" w:ascii="宋体" w:hAnsi="宋体"/>
                <w:color w:val="auto"/>
                <w:spacing w:val="-10"/>
                <w:sz w:val="20"/>
                <w:szCs w:val="20"/>
                <w:lang w:val="en-US" w:eastAsia="zh-CN"/>
              </w:rPr>
              <w:t>电脑检测仪、烤漆房、气泵、动平衡扒胎机、气焊机、角磨机、洗车机</w:t>
            </w:r>
            <w:r>
              <w:rPr>
                <w:rFonts w:hint="eastAsia" w:ascii="宋体" w:hAnsi="宋体"/>
                <w:color w:val="auto"/>
                <w:szCs w:val="21"/>
              </w:rPr>
              <w:t>、电脑、打印机、网络、办公桌椅等设施；</w:t>
            </w:r>
            <w:r>
              <w:rPr>
                <w:rFonts w:hint="eastAsia" w:ascii="宋体" w:hAnsi="宋体"/>
                <w:color w:val="auto"/>
                <w:szCs w:val="21"/>
                <w:lang w:val="en-US" w:eastAsia="zh-CN"/>
              </w:rPr>
              <w:t>气泵安全阀、耐振压力表</w:t>
            </w:r>
            <w:r>
              <w:rPr>
                <w:rFonts w:hint="eastAsia" w:ascii="宋体" w:hAnsi="宋体"/>
                <w:color w:val="auto"/>
                <w:szCs w:val="21"/>
              </w:rPr>
              <w:t>等检测设备；以及综合部配置有灭火器等安全辅助设备/设施，以及资金、技资源；2、外部资源，如供方、客户等相关方。</w:t>
            </w:r>
          </w:p>
          <w:p>
            <w:pPr>
              <w:pStyle w:val="13"/>
              <w:numPr>
                <w:ilvl w:val="0"/>
                <w:numId w:val="0"/>
              </w:numPr>
              <w:tabs>
                <w:tab w:val="left" w:pos="7380"/>
              </w:tabs>
              <w:ind w:left="0" w:leftChars="0" w:firstLine="0" w:firstLineChars="0"/>
              <w:rPr>
                <w:rFonts w:ascii="宋体" w:hAnsi="宋体"/>
                <w:szCs w:val="21"/>
              </w:rPr>
            </w:pPr>
            <w:r>
              <w:rPr>
                <w:rFonts w:hint="eastAsia" w:ascii="宋体" w:hAnsi="宋体"/>
                <w:color w:val="auto"/>
                <w:szCs w:val="21"/>
              </w:rPr>
              <w:t>公司所提供的内外部资源基本能满足管理体系运行的需要.</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tabs>
                <w:tab w:val="left" w:pos="7380"/>
              </w:tabs>
              <w:rPr>
                <w:rFonts w:ascii="Tahoma" w:hAnsi="Tahoma" w:cs="Tahoma"/>
                <w:szCs w:val="21"/>
              </w:rPr>
            </w:pPr>
            <w:r>
              <w:rPr>
                <w:rFonts w:hint="eastAsia" w:ascii="Tahoma" w:hAnsi="Tahoma" w:cs="Tahoma"/>
                <w:szCs w:val="21"/>
              </w:rPr>
              <w:t>部门职责的落实，人员聘用，培训，能力、意识的培养</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Q7.1.2</w:t>
            </w:r>
          </w:p>
          <w:p>
            <w:pPr>
              <w:tabs>
                <w:tab w:val="left" w:pos="7380"/>
              </w:tabs>
              <w:rPr>
                <w:rFonts w:ascii="宋体" w:hAnsi="宋体"/>
                <w:szCs w:val="21"/>
              </w:rPr>
            </w:pPr>
            <w:r>
              <w:rPr>
                <w:rFonts w:hint="eastAsia" w:ascii="宋体" w:hAnsi="宋体"/>
                <w:szCs w:val="21"/>
              </w:rPr>
              <w:t>QE7.2</w:t>
            </w:r>
          </w:p>
          <w:p>
            <w:pPr>
              <w:rPr>
                <w:rFonts w:ascii="宋体" w:hAnsi="宋体"/>
              </w:rPr>
            </w:pPr>
          </w:p>
        </w:tc>
        <w:tc>
          <w:tcPr>
            <w:tcW w:w="10004" w:type="dxa"/>
          </w:tcPr>
          <w:p>
            <w:pPr>
              <w:tabs>
                <w:tab w:val="left" w:pos="7380"/>
              </w:tabs>
              <w:rPr>
                <w:rFonts w:hint="default" w:ascii="宋体" w:hAnsi="宋体"/>
                <w:lang w:val="en-US"/>
              </w:rPr>
            </w:pPr>
            <w:r>
              <w:rPr>
                <w:rFonts w:hint="eastAsia" w:ascii="宋体" w:hAnsi="宋体"/>
                <w:lang w:val="en-US" w:eastAsia="zh-CN"/>
              </w:rPr>
              <w:t>编制《人力资源管理制度》</w:t>
            </w:r>
            <w:r>
              <w:rPr>
                <w:rFonts w:hint="eastAsia" w:ascii="宋体" w:hAnsi="宋体"/>
              </w:rPr>
              <w:t>已识别与体系运行的相关人员：各部门负责人、</w:t>
            </w:r>
            <w:r>
              <w:rPr>
                <w:rFonts w:hint="eastAsia" w:ascii="宋体" w:hAnsi="宋体"/>
                <w:lang w:val="en-US" w:eastAsia="zh-CN"/>
              </w:rPr>
              <w:t>维修人员</w:t>
            </w:r>
            <w:r>
              <w:rPr>
                <w:rFonts w:hint="eastAsia" w:ascii="宋体" w:hAnsi="宋体"/>
              </w:rPr>
              <w:t>、质检人员、内审员等，提供了岗位职责与任职要求。对特殊岗位人员已进行合理配置及变更控制，新进员工已制定岗前培训计划。公司特殊工种</w:t>
            </w:r>
            <w:r>
              <w:rPr>
                <w:rFonts w:hint="eastAsia" w:ascii="宋体" w:hAnsi="宋体"/>
                <w:lang w:eastAsia="zh-CN"/>
              </w:rPr>
              <w:t>：</w:t>
            </w:r>
            <w:r>
              <w:rPr>
                <w:rFonts w:hint="eastAsia" w:ascii="宋体" w:hAnsi="宋体"/>
                <w:lang w:val="en-US" w:eastAsia="zh-CN"/>
              </w:rPr>
              <w:t>焊接、电工</w:t>
            </w:r>
            <w:r>
              <w:rPr>
                <w:rFonts w:hint="eastAsia" w:ascii="宋体" w:hAnsi="宋体"/>
              </w:rPr>
              <w:t>。</w:t>
            </w:r>
            <w:r>
              <w:rPr>
                <w:rFonts w:hint="eastAsia" w:ascii="宋体" w:hAnsi="宋体"/>
                <w:lang w:val="en-US" w:eastAsia="zh-CN"/>
              </w:rPr>
              <w:t>抽焊接/电工证书，符合要求。</w:t>
            </w:r>
          </w:p>
          <w:p>
            <w:pPr>
              <w:tabs>
                <w:tab w:val="left" w:pos="7380"/>
              </w:tabs>
              <w:rPr>
                <w:rFonts w:ascii="宋体" w:hAnsi="宋体"/>
              </w:rPr>
            </w:pPr>
            <w:r>
              <w:rPr>
                <w:rFonts w:hint="eastAsia" w:ascii="宋体" w:hAnsi="宋体"/>
              </w:rPr>
              <w:t>查：201</w:t>
            </w:r>
            <w:r>
              <w:rPr>
                <w:rFonts w:hint="eastAsia" w:ascii="宋体" w:hAnsi="宋体"/>
                <w:lang w:val="en-US" w:eastAsia="zh-CN"/>
              </w:rPr>
              <w:t>9-2020</w:t>
            </w:r>
            <w:r>
              <w:rPr>
                <w:rFonts w:hint="eastAsia" w:ascii="宋体" w:hAnsi="宋体"/>
              </w:rPr>
              <w:t>年度培训计划，培训记录，均保存完好，符合要求。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160" w:type="dxa"/>
          </w:tcPr>
          <w:p>
            <w:pPr>
              <w:rPr>
                <w:rFonts w:ascii="宋体" w:hAnsi="宋体"/>
                <w:szCs w:val="21"/>
              </w:rPr>
            </w:pPr>
            <w:r>
              <w:rPr>
                <w:rFonts w:hint="eastAsia"/>
              </w:rPr>
              <w:t>基础设施配置与管理</w:t>
            </w:r>
          </w:p>
        </w:tc>
        <w:tc>
          <w:tcPr>
            <w:tcW w:w="960" w:type="dxa"/>
          </w:tcPr>
          <w:p>
            <w:pPr>
              <w:rPr>
                <w:rFonts w:ascii="宋体" w:hAnsi="宋体"/>
                <w:szCs w:val="21"/>
              </w:rPr>
            </w:pPr>
            <w:r>
              <w:rPr>
                <w:rFonts w:hint="eastAsia" w:ascii="宋体" w:hAnsi="宋体"/>
                <w:szCs w:val="21"/>
              </w:rPr>
              <w:t>Q7.1.3</w:t>
            </w:r>
          </w:p>
        </w:tc>
        <w:tc>
          <w:tcPr>
            <w:tcW w:w="10004" w:type="dxa"/>
          </w:tcPr>
          <w:p>
            <w:pPr>
              <w:rPr>
                <w:rFonts w:ascii="宋体" w:hAnsi="宋体"/>
                <w:szCs w:val="21"/>
              </w:rPr>
            </w:pPr>
            <w:r>
              <w:rPr>
                <w:rFonts w:hint="eastAsia" w:ascii="宋体" w:hAnsi="宋体"/>
                <w:szCs w:val="21"/>
              </w:rPr>
              <w:t>体系运行有关的人员</w:t>
            </w:r>
            <w:r>
              <w:rPr>
                <w:rFonts w:hint="eastAsia" w:ascii="宋体" w:hAnsi="宋体"/>
                <w:szCs w:val="21"/>
                <w:lang w:val="en-US" w:eastAsia="zh-CN"/>
              </w:rPr>
              <w:t>15</w:t>
            </w:r>
            <w:r>
              <w:rPr>
                <w:rFonts w:hint="eastAsia" w:ascii="宋体" w:hAnsi="宋体"/>
                <w:szCs w:val="21"/>
              </w:rPr>
              <w:t>人，公司设置了综合部、</w:t>
            </w:r>
            <w:r>
              <w:rPr>
                <w:rFonts w:hint="eastAsia" w:ascii="宋体" w:hAnsi="宋体"/>
                <w:szCs w:val="21"/>
                <w:lang w:val="en-US" w:eastAsia="zh-CN"/>
              </w:rPr>
              <w:t>维修部</w:t>
            </w:r>
            <w:r>
              <w:rPr>
                <w:rFonts w:hint="eastAsia" w:ascii="宋体" w:hAnsi="宋体"/>
                <w:szCs w:val="21"/>
              </w:rPr>
              <w:t>等职能部门，各部门职责、权限分工明确，包括管理、技术、</w:t>
            </w:r>
            <w:r>
              <w:rPr>
                <w:rFonts w:hint="eastAsia" w:ascii="宋体" w:hAnsi="宋体"/>
                <w:szCs w:val="21"/>
                <w:lang w:val="en-US" w:eastAsia="zh-CN"/>
              </w:rPr>
              <w:t>维修人员</w:t>
            </w:r>
            <w:r>
              <w:rPr>
                <w:rFonts w:hint="eastAsia" w:ascii="宋体" w:hAnsi="宋体"/>
                <w:szCs w:val="21"/>
              </w:rPr>
              <w:t>等；公司经营面积</w:t>
            </w:r>
            <w:r>
              <w:rPr>
                <w:rFonts w:hint="eastAsia" w:ascii="宋体" w:hAnsi="宋体"/>
                <w:szCs w:val="21"/>
                <w:lang w:val="en-US" w:eastAsia="zh-CN"/>
              </w:rPr>
              <w:t>5</w:t>
            </w:r>
            <w:r>
              <w:rPr>
                <w:rFonts w:hint="eastAsia" w:ascii="宋体" w:hAnsi="宋体"/>
                <w:szCs w:val="21"/>
              </w:rPr>
              <w:t>000平米，配备了举升机、</w:t>
            </w:r>
            <w:r>
              <w:rPr>
                <w:rFonts w:hint="eastAsia" w:ascii="宋体" w:hAnsi="宋体"/>
                <w:szCs w:val="21"/>
                <w:lang w:val="en-US" w:eastAsia="zh-CN"/>
              </w:rPr>
              <w:t>大梁校正仪、</w:t>
            </w:r>
            <w:r>
              <w:rPr>
                <w:rFonts w:hint="eastAsia" w:ascii="宋体" w:hAnsi="宋体"/>
                <w:szCs w:val="21"/>
              </w:rPr>
              <w:t>四轮定位仪、</w:t>
            </w:r>
            <w:r>
              <w:rPr>
                <w:rFonts w:hint="eastAsia" w:ascii="宋体" w:hAnsi="宋体"/>
                <w:szCs w:val="21"/>
                <w:lang w:val="en-US" w:eastAsia="zh-CN"/>
              </w:rPr>
              <w:t>电脑检测仪、烤漆房、气泵、动平衡扒胎机、气焊机、角磨机、洗车机</w:t>
            </w:r>
            <w:r>
              <w:rPr>
                <w:rFonts w:hint="eastAsia" w:ascii="宋体" w:hAnsi="宋体"/>
                <w:szCs w:val="21"/>
              </w:rPr>
              <w:t>、电脑、打印机、网络、办公桌椅等设施；</w:t>
            </w:r>
            <w:r>
              <w:rPr>
                <w:rFonts w:hint="eastAsia" w:ascii="宋体" w:hAnsi="宋体"/>
                <w:szCs w:val="21"/>
                <w:lang w:val="en-US" w:eastAsia="zh-CN"/>
              </w:rPr>
              <w:t>气泵安全阀、耐振压力表</w:t>
            </w:r>
            <w:r>
              <w:rPr>
                <w:rFonts w:hint="eastAsia" w:ascii="宋体" w:hAnsi="宋体"/>
                <w:szCs w:val="21"/>
              </w:rPr>
              <w:t>等检测设备；以及综合部配置有灭火器等安全辅助设备/设施，以及资金、技资源；2、外部资源，如供方、客户等相关方。</w:t>
            </w:r>
          </w:p>
          <w:p>
            <w:pPr>
              <w:rPr>
                <w:rFonts w:ascii="宋体" w:hAnsi="宋体"/>
                <w:szCs w:val="21"/>
              </w:rPr>
            </w:pPr>
            <w:r>
              <w:rPr>
                <w:rFonts w:hint="eastAsia" w:ascii="宋体" w:hAnsi="宋体"/>
                <w:szCs w:val="21"/>
              </w:rPr>
              <w:t>公司所提供的内外部资源基本能满足管理体系运行的需要.</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过程运行环境管理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7.1.4</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目前经营在北京市平谷区谷丰路98号院，企业</w:t>
            </w:r>
            <w:r>
              <w:rPr>
                <w:rFonts w:hint="eastAsia" w:asciiTheme="minorEastAsia" w:hAnsiTheme="minorEastAsia" w:eastAsiaTheme="minorEastAsia" w:cstheme="minorEastAsia"/>
                <w:szCs w:val="21"/>
                <w:lang w:val="en-US" w:eastAsia="zh-CN"/>
              </w:rPr>
              <w:t>经营</w:t>
            </w:r>
            <w:r>
              <w:rPr>
                <w:rFonts w:hint="eastAsia" w:asciiTheme="minorEastAsia" w:hAnsiTheme="minorEastAsia" w:eastAsiaTheme="minorEastAsia" w:cstheme="minorEastAsia"/>
                <w:szCs w:val="21"/>
              </w:rPr>
              <w:t>地为租赁，面积共</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000平米左右。办公面积</w:t>
            </w:r>
            <w:r>
              <w:rPr>
                <w:rFonts w:hint="eastAsia" w:asciiTheme="minorEastAsia" w:hAnsiTheme="minorEastAsia" w:eastAsiaTheme="minorEastAsia" w:cstheme="minorEastAsia"/>
                <w:szCs w:val="21"/>
                <w:lang w:val="en-US" w:eastAsia="zh-CN"/>
              </w:rPr>
              <w:t>200</w:t>
            </w:r>
            <w:r>
              <w:rPr>
                <w:rFonts w:hint="eastAsia" w:asciiTheme="minorEastAsia" w:hAnsiTheme="minorEastAsia" w:eastAsiaTheme="minorEastAsia" w:cstheme="minorEastAsia"/>
                <w:szCs w:val="21"/>
              </w:rPr>
              <w:t>0平米；厂房</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00平米；危废暂存间</w:t>
            </w:r>
            <w:r>
              <w:rPr>
                <w:rFonts w:hint="eastAsia" w:asciiTheme="minorEastAsia" w:hAnsiTheme="minorEastAsia" w:eastAsiaTheme="minorEastAsia" w:cstheme="minorEastAsia"/>
                <w:szCs w:val="21"/>
                <w:lang w:val="en-US" w:eastAsia="zh-CN"/>
              </w:rPr>
              <w:t>40</w:t>
            </w:r>
            <w:r>
              <w:rPr>
                <w:rFonts w:hint="eastAsia" w:asciiTheme="minorEastAsia" w:hAnsiTheme="minorEastAsia" w:eastAsiaTheme="minorEastAsia" w:cstheme="minorEastAsia"/>
                <w:szCs w:val="21"/>
              </w:rPr>
              <w:t>平米；仓库</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0平米；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主要工作场所为公司办公场所、</w:t>
            </w:r>
            <w:r>
              <w:rPr>
                <w:rFonts w:hint="eastAsia" w:asciiTheme="minorEastAsia" w:hAnsiTheme="minorEastAsia" w:eastAsiaTheme="minorEastAsia" w:cstheme="minorEastAsia"/>
                <w:szCs w:val="21"/>
                <w:lang w:val="en-US" w:eastAsia="zh-CN"/>
              </w:rPr>
              <w:t>维修车间</w:t>
            </w:r>
            <w:r>
              <w:rPr>
                <w:rFonts w:hint="eastAsia" w:asciiTheme="minorEastAsia" w:hAnsiTheme="minorEastAsia" w:eastAsiaTheme="minorEastAsia" w:cstheme="minorEastAsia"/>
                <w:szCs w:val="21"/>
              </w:rPr>
              <w:t>、仓库，现场查看：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办公现场环境整洁，秩序良好。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环境主要为防潮、防火、防尘，有禁止吸烟标识。危废间上锁（低层有托盘）。周围无安全隐患。</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2、办公区内有消防器材、干粉灭火器，消防栓，有效期内。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工作环境可满足需要。工作环境可满足需要。</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rPr>
                <w:rFonts w:ascii="宋体" w:hAnsi="宋体"/>
                <w:szCs w:val="21"/>
              </w:rPr>
            </w:pPr>
            <w:r>
              <w:rPr>
                <w:rFonts w:hint="eastAsia" w:ascii="宋体" w:hAnsi="宋体"/>
                <w:szCs w:val="21"/>
              </w:rPr>
              <w:t>监视和测量资源</w:t>
            </w:r>
          </w:p>
        </w:tc>
        <w:tc>
          <w:tcPr>
            <w:tcW w:w="960" w:type="dxa"/>
          </w:tcPr>
          <w:p>
            <w:pPr>
              <w:tabs>
                <w:tab w:val="left" w:pos="7380"/>
              </w:tabs>
              <w:rPr>
                <w:rFonts w:ascii="宋体" w:hAnsi="宋体"/>
                <w:szCs w:val="21"/>
              </w:rPr>
            </w:pPr>
            <w:r>
              <w:rPr>
                <w:rFonts w:hint="eastAsia" w:ascii="宋体" w:hAnsi="宋体"/>
                <w:szCs w:val="21"/>
              </w:rPr>
              <w:t>Q7.1.5</w:t>
            </w:r>
            <w:r>
              <w:rPr>
                <w:rFonts w:ascii="宋体" w:hAnsi="宋体"/>
                <w:szCs w:val="21"/>
              </w:rPr>
              <w:t xml:space="preserve"> </w:t>
            </w:r>
          </w:p>
          <w:p>
            <w:pPr>
              <w:tabs>
                <w:tab w:val="left" w:pos="7380"/>
              </w:tabs>
              <w:jc w:val="left"/>
              <w:rPr>
                <w:rFonts w:ascii="宋体" w:hAnsi="宋体"/>
                <w:szCs w:val="21"/>
              </w:rPr>
            </w:pPr>
          </w:p>
        </w:tc>
        <w:tc>
          <w:tcPr>
            <w:tcW w:w="10004" w:type="dxa"/>
          </w:tcPr>
          <w:p>
            <w:pPr>
              <w:tabs>
                <w:tab w:val="left" w:pos="7380"/>
              </w:tabs>
              <w:jc w:val="left"/>
              <w:rPr>
                <w:rFonts w:hint="eastAsia" w:ascii="宋体" w:hAnsi="宋体"/>
                <w:szCs w:val="21"/>
              </w:rPr>
            </w:pPr>
            <w:r>
              <w:rPr>
                <w:rFonts w:hint="eastAsia" w:ascii="宋体" w:hAnsi="宋体"/>
                <w:szCs w:val="21"/>
              </w:rPr>
              <w:t>企业编制计量器具台账，记录了设备编号、名称、规格型号等内容。</w:t>
            </w:r>
          </w:p>
          <w:p>
            <w:pPr>
              <w:tabs>
                <w:tab w:val="left" w:pos="7380"/>
              </w:tabs>
              <w:jc w:val="left"/>
              <w:rPr>
                <w:rFonts w:hint="eastAsia" w:ascii="宋体" w:hAnsi="宋体"/>
                <w:szCs w:val="21"/>
              </w:rPr>
            </w:pPr>
            <w:r>
              <w:rPr>
                <w:rFonts w:hint="eastAsia" w:ascii="宋体" w:hAnsi="宋体"/>
                <w:szCs w:val="21"/>
              </w:rPr>
              <w:t>组织配置的监视测量设备主要为</w:t>
            </w:r>
            <w:r>
              <w:rPr>
                <w:rFonts w:hint="eastAsia" w:ascii="宋体" w:hAnsi="宋体"/>
                <w:szCs w:val="21"/>
                <w:lang w:val="en-US" w:eastAsia="zh-CN"/>
              </w:rPr>
              <w:t>耐振压力表、安全阀</w:t>
            </w:r>
            <w:r>
              <w:rPr>
                <w:rFonts w:hint="eastAsia" w:ascii="宋体" w:hAnsi="宋体"/>
                <w:szCs w:val="21"/>
              </w:rPr>
              <w:t>、</w:t>
            </w:r>
            <w:r>
              <w:rPr>
                <w:rFonts w:hint="eastAsia" w:ascii="宋体" w:hAnsi="宋体"/>
                <w:szCs w:val="21"/>
                <w:lang w:val="en-US" w:eastAsia="zh-CN"/>
              </w:rPr>
              <w:t>电脑检测仪</w:t>
            </w:r>
            <w:r>
              <w:rPr>
                <w:rFonts w:hint="eastAsia" w:ascii="宋体" w:hAnsi="宋体"/>
                <w:szCs w:val="21"/>
              </w:rPr>
              <w:t>等。基本满足检验需要。</w:t>
            </w:r>
          </w:p>
          <w:p>
            <w:pPr>
              <w:tabs>
                <w:tab w:val="left" w:pos="7380"/>
              </w:tabs>
              <w:jc w:val="left"/>
              <w:rPr>
                <w:rFonts w:hint="eastAsia" w:ascii="宋体" w:hAnsi="宋体"/>
                <w:szCs w:val="21"/>
                <w:lang w:val="en-US" w:eastAsia="zh-CN"/>
              </w:rPr>
            </w:pPr>
            <w:r>
              <w:rPr>
                <w:rFonts w:hint="eastAsia" w:ascii="宋体" w:hAnsi="宋体"/>
                <w:szCs w:val="21"/>
              </w:rPr>
              <w:t>抽设备校准/验证情况：</w:t>
            </w:r>
            <w:r>
              <w:rPr>
                <w:rFonts w:hint="eastAsia" w:ascii="宋体" w:hAnsi="宋体"/>
                <w:szCs w:val="21"/>
                <w:lang w:val="en-US" w:eastAsia="zh-CN"/>
              </w:rPr>
              <w:t>安全阀、耐振压力表符合要求</w:t>
            </w:r>
          </w:p>
          <w:p>
            <w:pPr>
              <w:tabs>
                <w:tab w:val="left" w:pos="7380"/>
              </w:tabs>
              <w:jc w:val="left"/>
              <w:rPr>
                <w:rFonts w:hint="eastAsia" w:ascii="宋体" w:hAnsi="宋体"/>
                <w:szCs w:val="21"/>
              </w:rPr>
            </w:pPr>
            <w:r>
              <w:rPr>
                <w:rFonts w:hint="eastAsia" w:ascii="宋体" w:hAnsi="宋体"/>
                <w:szCs w:val="21"/>
              </w:rPr>
              <w:t>检测仪有恢复出厂设置钮，使用人每半年进行一次校准。无记录</w:t>
            </w:r>
          </w:p>
          <w:p>
            <w:pPr>
              <w:tabs>
                <w:tab w:val="left" w:pos="7380"/>
              </w:tabs>
              <w:jc w:val="left"/>
              <w:rPr>
                <w:rFonts w:hint="eastAsia" w:ascii="宋体" w:hAnsi="宋体"/>
                <w:szCs w:val="21"/>
              </w:rPr>
            </w:pPr>
            <w:r>
              <w:rPr>
                <w:rFonts w:hint="eastAsia" w:ascii="宋体" w:hAnsi="宋体"/>
                <w:szCs w:val="21"/>
              </w:rPr>
              <w:t>根据企业目前经营的产品品类的检测和客户要求，现有检测器具基本监事和测量要求。按照监视测量管理要求，公司安排人员进行日常维护保养，定期进行鉴定或校准，确保计量器具的有效使用。</w:t>
            </w:r>
          </w:p>
          <w:p>
            <w:pPr>
              <w:tabs>
                <w:tab w:val="left" w:pos="7380"/>
              </w:tabs>
              <w:jc w:val="left"/>
              <w:rPr>
                <w:rFonts w:hint="eastAsia" w:ascii="宋体" w:hAnsi="宋体"/>
                <w:szCs w:val="21"/>
              </w:rPr>
            </w:pPr>
            <w:r>
              <w:rPr>
                <w:rFonts w:hint="eastAsia" w:ascii="宋体" w:hAnsi="宋体"/>
                <w:szCs w:val="21"/>
              </w:rPr>
              <w:t>现场使用的监视测量设备由</w:t>
            </w:r>
            <w:r>
              <w:rPr>
                <w:rFonts w:hint="eastAsia" w:ascii="宋体" w:hAnsi="宋体"/>
                <w:szCs w:val="21"/>
                <w:lang w:val="en-US" w:eastAsia="zh-CN"/>
              </w:rPr>
              <w:t>维修</w:t>
            </w:r>
            <w:r>
              <w:rPr>
                <w:rFonts w:hint="eastAsia" w:ascii="宋体" w:hAnsi="宋体"/>
                <w:szCs w:val="21"/>
              </w:rPr>
              <w:t>车间负责保管，检验用的测量设备由质检人员专人负责，防止潮湿、磕碰和损坏。未发生使用过程中失效的现象，如果出现，清楚应立即停止使用，送具有计量资质的检定部门检定，并对已往所检结果重新检验。</w:t>
            </w:r>
          </w:p>
          <w:p>
            <w:pPr>
              <w:tabs>
                <w:tab w:val="left" w:pos="7380"/>
              </w:tabs>
              <w:jc w:val="left"/>
              <w:rPr>
                <w:rFonts w:ascii="宋体" w:hAnsi="宋体"/>
                <w:szCs w:val="21"/>
              </w:rPr>
            </w:pPr>
            <w:r>
              <w:rPr>
                <w:rFonts w:hint="eastAsia" w:ascii="宋体" w:hAnsi="宋体"/>
                <w:szCs w:val="21"/>
              </w:rPr>
              <w:t>监视和测量用软件均为设备自带，设备校准时同事校准，版本升级时设备返厂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tabs>
                <w:tab w:val="left" w:pos="7380"/>
              </w:tabs>
              <w:rPr>
                <w:rFonts w:ascii="宋体" w:hAnsi="宋体"/>
                <w:szCs w:val="21"/>
              </w:rPr>
            </w:pPr>
            <w:r>
              <w:rPr>
                <w:rFonts w:hint="eastAsia" w:ascii="宋体" w:hAnsi="宋体"/>
                <w:szCs w:val="21"/>
              </w:rPr>
              <w:t>沟通</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QE7.4</w:t>
            </w:r>
          </w:p>
          <w:p>
            <w:pPr>
              <w:tabs>
                <w:tab w:val="left" w:pos="7380"/>
              </w:tabs>
            </w:pPr>
          </w:p>
        </w:tc>
        <w:tc>
          <w:tcPr>
            <w:tcW w:w="10004" w:type="dxa"/>
          </w:tcPr>
          <w:p>
            <w:pPr>
              <w:tabs>
                <w:tab w:val="left" w:pos="7380"/>
              </w:tabs>
              <w:rPr>
                <w:rFonts w:ascii="宋体" w:hAnsi="宋体"/>
                <w:szCs w:val="21"/>
              </w:rPr>
            </w:pPr>
            <w:r>
              <w:rPr>
                <w:rFonts w:hint="eastAsia" w:ascii="宋体" w:hAnsi="宋体"/>
                <w:szCs w:val="21"/>
              </w:rPr>
              <w:t>在沟通中，总经理发挥主动主导作用，以确保在不同的层次和职能之间进行有效、充分的沟通</w:t>
            </w:r>
          </w:p>
          <w:p>
            <w:pPr>
              <w:tabs>
                <w:tab w:val="left" w:pos="7380"/>
              </w:tabs>
              <w:rPr>
                <w:rFonts w:ascii="宋体" w:hAnsi="宋体"/>
                <w:szCs w:val="21"/>
              </w:rPr>
            </w:pPr>
            <w:r>
              <w:rPr>
                <w:rFonts w:hint="eastAsia" w:ascii="宋体" w:hAnsi="宋体"/>
                <w:szCs w:val="21"/>
              </w:rPr>
              <w:t>沟通的方式主要有：会议、邮件、微信群、接收上级主管部门下发文件等</w:t>
            </w:r>
          </w:p>
          <w:p>
            <w:pPr>
              <w:tabs>
                <w:tab w:val="left" w:pos="7380"/>
              </w:tabs>
              <w:rPr>
                <w:rFonts w:ascii="宋体" w:hAnsi="宋体"/>
                <w:szCs w:val="21"/>
              </w:rPr>
            </w:pPr>
            <w:r>
              <w:rPr>
                <w:rFonts w:hint="eastAsia" w:ascii="宋体" w:hAnsi="宋体"/>
                <w:szCs w:val="21"/>
              </w:rPr>
              <w:t>公司内部沟通的内容主要有：a)通过各种例会传达、通报质量管理情况（如工作例会、经营会议等)；b)内部文件的学习和传递；c)公司微信群</w:t>
            </w:r>
            <w:r>
              <w:rPr>
                <w:rFonts w:hint="eastAsia" w:ascii="宋体" w:hAnsi="宋体"/>
                <w:szCs w:val="21"/>
                <w:lang w:val="en-GB"/>
              </w:rPr>
              <w:t>分享管理经验、讨论技术问题</w:t>
            </w:r>
            <w:r>
              <w:rPr>
                <w:rFonts w:hint="eastAsia" w:ascii="宋体" w:hAnsi="宋体"/>
                <w:szCs w:val="21"/>
              </w:rPr>
              <w:t>等方式。</w:t>
            </w:r>
          </w:p>
          <w:p>
            <w:pPr>
              <w:rPr>
                <w:rFonts w:ascii="宋体" w:hAnsi="宋体"/>
                <w:szCs w:val="21"/>
              </w:rPr>
            </w:pPr>
            <w:r>
              <w:rPr>
                <w:rFonts w:hint="eastAsia" w:ascii="宋体" w:hAnsi="宋体"/>
                <w:szCs w:val="21"/>
              </w:rPr>
              <w:t>公司外部沟通的内容主要有：a)与供方沟通采购产品或服务信息等；b)与顾客沟通需求、交付时间等；c)与当地政府主管部门进行政策和适用法规等方面。</w:t>
            </w:r>
          </w:p>
          <w:p>
            <w:pPr>
              <w:tabs>
                <w:tab w:val="left" w:pos="7380"/>
              </w:tabs>
            </w:pPr>
            <w:r>
              <w:rPr>
                <w:rFonts w:hint="eastAsia" w:ascii="宋体" w:hAnsi="宋体"/>
                <w:szCs w:val="21"/>
              </w:rPr>
              <w:t>尚未产生因沟通不畅产生的客户投诉或不合格</w:t>
            </w:r>
            <w:r>
              <w:rPr>
                <w:rFonts w:hint="eastAsia"/>
              </w:rPr>
              <w:t>。</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tabs>
                <w:tab w:val="left" w:pos="7380"/>
              </w:tabs>
              <w:rPr>
                <w:rFonts w:ascii="宋体" w:hAnsi="宋体"/>
                <w:szCs w:val="21"/>
              </w:rPr>
            </w:pPr>
            <w:r>
              <w:rPr>
                <w:rFonts w:hint="eastAsia" w:ascii="宋体" w:hAnsi="宋体"/>
                <w:szCs w:val="21"/>
              </w:rPr>
              <w:t>文件总要求</w:t>
            </w:r>
          </w:p>
        </w:tc>
        <w:tc>
          <w:tcPr>
            <w:tcW w:w="960" w:type="dxa"/>
          </w:tcPr>
          <w:p>
            <w:pPr>
              <w:tabs>
                <w:tab w:val="left" w:pos="7380"/>
              </w:tabs>
              <w:rPr>
                <w:rFonts w:ascii="宋体" w:hAnsi="宋体"/>
                <w:szCs w:val="21"/>
              </w:rPr>
            </w:pPr>
            <w:r>
              <w:rPr>
                <w:rFonts w:hint="eastAsia" w:ascii="宋体" w:hAnsi="宋体"/>
                <w:szCs w:val="21"/>
              </w:rPr>
              <w:t>QE7.5.1</w:t>
            </w:r>
          </w:p>
        </w:tc>
        <w:tc>
          <w:tcPr>
            <w:tcW w:w="10004" w:type="dxa"/>
          </w:tcPr>
          <w:p>
            <w:pPr>
              <w:spacing w:line="360" w:lineRule="exact"/>
              <w:ind w:firstLine="420" w:firstLineChars="200"/>
              <w:rPr>
                <w:rFonts w:hint="eastAsia" w:ascii="宋体" w:hAnsi="宋体"/>
                <w:szCs w:val="21"/>
              </w:rPr>
            </w:pPr>
            <w:r>
              <w:rPr>
                <w:rFonts w:hint="eastAsia" w:ascii="宋体" w:hAnsi="宋体"/>
                <w:szCs w:val="21"/>
              </w:rPr>
              <w:t>执行公司《成文信息控制程序》</w:t>
            </w:r>
          </w:p>
          <w:p>
            <w:pPr>
              <w:spacing w:line="360" w:lineRule="exact"/>
              <w:ind w:firstLine="420" w:firstLineChars="200"/>
              <w:rPr>
                <w:rFonts w:hint="eastAsia" w:ascii="宋体" w:hAnsi="宋体"/>
                <w:szCs w:val="21"/>
              </w:rPr>
            </w:pPr>
            <w:r>
              <w:rPr>
                <w:rFonts w:hint="eastAsia" w:ascii="宋体" w:hAnsi="宋体"/>
                <w:szCs w:val="21"/>
              </w:rPr>
              <w:t>管理体系文件包括：管理手册、程序文件、作业文件、外来文件、各类记录等。已建立“受控文件清单”。</w:t>
            </w:r>
          </w:p>
          <w:p>
            <w:pPr>
              <w:spacing w:line="360" w:lineRule="exact"/>
              <w:ind w:firstLine="420" w:firstLineChars="200"/>
              <w:rPr>
                <w:rFonts w:hint="eastAsia" w:ascii="宋体" w:hAnsi="宋体"/>
                <w:szCs w:val="21"/>
              </w:rPr>
            </w:pPr>
            <w:r>
              <w:rPr>
                <w:rFonts w:hint="eastAsia" w:ascii="宋体" w:hAnsi="宋体"/>
                <w:szCs w:val="21"/>
              </w:rPr>
              <w:t>查：公司《管理手册》、《程序文件》为依据ISO9001:2015、ISO14001:2015版标准编制发布实施。</w:t>
            </w:r>
          </w:p>
          <w:p>
            <w:pPr>
              <w:spacing w:line="360" w:lineRule="exact"/>
              <w:ind w:firstLine="420" w:firstLineChars="200"/>
              <w:rPr>
                <w:rFonts w:hint="eastAsia" w:ascii="宋体" w:hAnsi="宋体"/>
                <w:szCs w:val="21"/>
              </w:rPr>
            </w:pPr>
            <w:r>
              <w:rPr>
                <w:rFonts w:hint="eastAsia" w:ascii="宋体" w:hAnsi="宋体"/>
                <w:szCs w:val="21"/>
              </w:rPr>
              <w:t>由管理者代表审核，总经理批准后发布。</w:t>
            </w:r>
          </w:p>
          <w:p>
            <w:pPr>
              <w:spacing w:line="360" w:lineRule="exact"/>
              <w:ind w:firstLine="420" w:firstLineChars="200"/>
              <w:rPr>
                <w:rFonts w:hint="eastAsia" w:ascii="宋体" w:hAnsi="宋体"/>
                <w:szCs w:val="21"/>
              </w:rPr>
            </w:pPr>
            <w:r>
              <w:rPr>
                <w:rFonts w:hint="eastAsia" w:ascii="宋体" w:hAnsi="宋体"/>
                <w:szCs w:val="21"/>
              </w:rPr>
              <w:t xml:space="preserve">查：“文件发放记录”，内容涵盖：序号、名称、接收人、版本状态、日期等。 </w:t>
            </w:r>
          </w:p>
          <w:p>
            <w:pPr>
              <w:spacing w:line="360" w:lineRule="exact"/>
              <w:ind w:firstLine="420" w:firstLineChars="200"/>
              <w:rPr>
                <w:rFonts w:hint="eastAsia" w:ascii="宋体" w:hAnsi="宋体"/>
                <w:szCs w:val="21"/>
              </w:rPr>
            </w:pPr>
            <w:r>
              <w:rPr>
                <w:rFonts w:hint="eastAsia" w:ascii="宋体" w:hAnsi="宋体"/>
                <w:szCs w:val="21"/>
              </w:rPr>
              <w:t>管理手册、程序文件、作业文件已发放各部门，有签收部门确认。</w:t>
            </w:r>
          </w:p>
          <w:p>
            <w:pPr>
              <w:spacing w:line="360" w:lineRule="exact"/>
              <w:ind w:firstLine="420" w:firstLineChars="200"/>
              <w:rPr>
                <w:rFonts w:hint="eastAsia" w:ascii="宋体" w:hAnsi="宋体"/>
                <w:szCs w:val="21"/>
              </w:rPr>
            </w:pPr>
            <w:r>
              <w:rPr>
                <w:rFonts w:hint="eastAsia" w:ascii="宋体" w:hAnsi="宋体"/>
                <w:szCs w:val="21"/>
              </w:rPr>
              <w:t>规定对所有失效文件，从使用场所回收并填写《文件销毁申请单》经总经理批准后要加盖“作废”印章，统一销毁。</w:t>
            </w:r>
          </w:p>
          <w:p>
            <w:pPr>
              <w:spacing w:line="360" w:lineRule="exact"/>
              <w:ind w:firstLine="420" w:firstLineChars="200"/>
              <w:rPr>
                <w:rFonts w:hint="eastAsia" w:ascii="宋体" w:hAnsi="宋体"/>
                <w:szCs w:val="21"/>
              </w:rPr>
            </w:pPr>
            <w:r>
              <w:rPr>
                <w:rFonts w:hint="eastAsia" w:ascii="宋体" w:hAnsi="宋体"/>
                <w:szCs w:val="21"/>
              </w:rPr>
              <w:t>文件更改采用局部修改、换页、换版等方式。</w:t>
            </w:r>
          </w:p>
          <w:p>
            <w:pPr>
              <w:spacing w:line="360" w:lineRule="exact"/>
              <w:ind w:firstLine="420" w:firstLineChars="200"/>
              <w:rPr>
                <w:rFonts w:hint="eastAsia" w:ascii="宋体" w:hAnsi="宋体"/>
                <w:szCs w:val="21"/>
              </w:rPr>
            </w:pPr>
            <w:r>
              <w:rPr>
                <w:rFonts w:hint="eastAsia" w:ascii="宋体" w:hAnsi="宋体"/>
                <w:szCs w:val="21"/>
              </w:rPr>
              <w:t>查：有“外来文件清单”记录了《环境保护法》等外来文件，控制分发，有专人负责。</w:t>
            </w:r>
          </w:p>
          <w:p>
            <w:pPr>
              <w:spacing w:line="360" w:lineRule="exact"/>
              <w:ind w:firstLine="420" w:firstLineChars="200"/>
              <w:rPr>
                <w:rFonts w:hint="eastAsia" w:ascii="宋体" w:hAnsi="宋体"/>
                <w:szCs w:val="21"/>
              </w:rPr>
            </w:pPr>
            <w:r>
              <w:rPr>
                <w:rFonts w:hint="eastAsia" w:ascii="宋体" w:hAnsi="宋体"/>
                <w:szCs w:val="21"/>
              </w:rPr>
              <w:t>已建立“记录清单”内容含盖：序号、记录名称、记录编号、保存期限。</w:t>
            </w:r>
          </w:p>
          <w:p>
            <w:pPr>
              <w:spacing w:line="360" w:lineRule="exact"/>
              <w:ind w:firstLine="420" w:firstLineChars="200"/>
              <w:rPr>
                <w:rFonts w:ascii="宋体" w:hAnsi="宋体"/>
                <w:szCs w:val="21"/>
              </w:rPr>
            </w:pPr>
            <w:r>
              <w:rPr>
                <w:rFonts w:hint="eastAsia" w:ascii="宋体" w:hAnsi="宋体"/>
                <w:szCs w:val="21"/>
              </w:rPr>
              <w:t>现场查看，文件、记录保持清晰，保存完好</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tabs>
                <w:tab w:val="left" w:pos="7380"/>
              </w:tabs>
              <w:rPr>
                <w:rFonts w:ascii="Tahoma" w:hAnsi="Tahoma" w:cs="Tahoma"/>
                <w:szCs w:val="21"/>
              </w:rPr>
            </w:pPr>
            <w:r>
              <w:rPr>
                <w:rFonts w:hint="eastAsia"/>
                <w:szCs w:val="21"/>
              </w:rPr>
              <w:t>运行策划和控制</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 xml:space="preserve">Q8.1 </w:t>
            </w:r>
          </w:p>
        </w:tc>
        <w:tc>
          <w:tcPr>
            <w:tcW w:w="10004" w:type="dxa"/>
          </w:tcPr>
          <w:p>
            <w:pPr>
              <w:rPr>
                <w:rFonts w:hint="eastAsia"/>
                <w:szCs w:val="21"/>
              </w:rPr>
            </w:pPr>
            <w:r>
              <w:rPr>
                <w:rFonts w:hint="eastAsia"/>
                <w:szCs w:val="21"/>
              </w:rPr>
              <w:t>企业根据客户要求对</w:t>
            </w:r>
            <w:r>
              <w:rPr>
                <w:rFonts w:hint="eastAsia"/>
                <w:szCs w:val="21"/>
                <w:lang w:val="en-US" w:eastAsia="zh-CN"/>
              </w:rPr>
              <w:t>维修</w:t>
            </w:r>
            <w:r>
              <w:rPr>
                <w:rFonts w:hint="eastAsia"/>
                <w:szCs w:val="21"/>
              </w:rPr>
              <w:t>进行策划：</w:t>
            </w:r>
          </w:p>
          <w:p>
            <w:pPr>
              <w:rPr>
                <w:rFonts w:hint="eastAsia"/>
                <w:szCs w:val="21"/>
              </w:rPr>
            </w:pPr>
            <w:r>
              <w:rPr>
                <w:rFonts w:hint="eastAsia"/>
                <w:szCs w:val="21"/>
              </w:rPr>
              <w:t>1、确定产品和服务的要求：法律法规及客户要求；交通部《机动车维修管理规定》。</w:t>
            </w:r>
          </w:p>
          <w:p>
            <w:pPr>
              <w:rPr>
                <w:rFonts w:hint="eastAsia"/>
                <w:szCs w:val="21"/>
              </w:rPr>
            </w:pPr>
            <w:r>
              <w:rPr>
                <w:rFonts w:hint="eastAsia"/>
                <w:szCs w:val="21"/>
              </w:rPr>
              <w:t>2、制定目标，目标基本合理、可测量、可达到</w:t>
            </w:r>
          </w:p>
          <w:p>
            <w:pPr>
              <w:rPr>
                <w:rFonts w:hint="eastAsia"/>
                <w:szCs w:val="21"/>
              </w:rPr>
            </w:pPr>
            <w:r>
              <w:rPr>
                <w:rFonts w:hint="eastAsia"/>
                <w:szCs w:val="21"/>
              </w:rPr>
              <w:t>3、流程：待修车辆在社会信息采集系统-------故障问题录入系统（与客户沟通故障问题------ ----客户确认签字---故障检查确定故障原因-----与客户交代故障原因，及故障更换的零部件和所需费用-----客户确认）---派工------维修------自检----- 客户验收</w:t>
            </w:r>
          </w:p>
          <w:p>
            <w:pPr>
              <w:rPr>
                <w:rFonts w:hint="eastAsia"/>
                <w:szCs w:val="21"/>
              </w:rPr>
            </w:pPr>
            <w:r>
              <w:rPr>
                <w:rFonts w:hint="eastAsia"/>
                <w:szCs w:val="21"/>
              </w:rPr>
              <w:t>4、策划了检验标准等作业指导文件，及产品检验记录等记录。</w:t>
            </w:r>
          </w:p>
          <w:p>
            <w:pPr>
              <w:rPr>
                <w:rFonts w:hint="eastAsia"/>
                <w:szCs w:val="21"/>
              </w:rPr>
            </w:pPr>
            <w:r>
              <w:rPr>
                <w:rFonts w:hint="eastAsia"/>
                <w:szCs w:val="21"/>
              </w:rPr>
              <w:t>5、所需资源：配备了举升机、</w:t>
            </w:r>
            <w:r>
              <w:rPr>
                <w:rFonts w:hint="eastAsia"/>
                <w:szCs w:val="21"/>
                <w:lang w:val="en-US" w:eastAsia="zh-CN"/>
              </w:rPr>
              <w:t>大梁校正仪、</w:t>
            </w:r>
            <w:r>
              <w:rPr>
                <w:rFonts w:hint="eastAsia"/>
                <w:szCs w:val="21"/>
              </w:rPr>
              <w:t>四轮定位仪、</w:t>
            </w:r>
            <w:r>
              <w:rPr>
                <w:rFonts w:hint="eastAsia"/>
                <w:szCs w:val="21"/>
                <w:lang w:val="en-US" w:eastAsia="zh-CN"/>
              </w:rPr>
              <w:t>电脑检测仪、烤漆房、气泵、动平衡扒胎机、气焊机、角磨机、洗车机</w:t>
            </w:r>
            <w:r>
              <w:rPr>
                <w:rFonts w:hint="eastAsia"/>
                <w:szCs w:val="21"/>
              </w:rPr>
              <w:t>、电脑、打印机、压力表等设备，人员经过培训上岗等。基本满足工作需要。资源基本满足。</w:t>
            </w:r>
          </w:p>
          <w:p>
            <w:pPr>
              <w:rPr>
                <w:rFonts w:hint="eastAsia"/>
                <w:szCs w:val="21"/>
              </w:rPr>
            </w:pPr>
            <w:r>
              <w:rPr>
                <w:rFonts w:hint="eastAsia"/>
                <w:szCs w:val="21"/>
              </w:rPr>
              <w:t>6、遵照岗位职责、设备操作规程、派工单等作业指导文件实施过程控制。</w:t>
            </w:r>
          </w:p>
          <w:p>
            <w:pPr>
              <w:rPr>
                <w:rFonts w:hint="eastAsia"/>
                <w:szCs w:val="21"/>
              </w:rPr>
            </w:pPr>
            <w:r>
              <w:rPr>
                <w:rFonts w:hint="eastAsia"/>
                <w:szCs w:val="21"/>
              </w:rPr>
              <w:t>产品通过检验来对产品实现过程进行控制。生产过程中由目负责人组织进行检查，项目完成后由客户进行验收，符合要求</w:t>
            </w:r>
          </w:p>
          <w:p>
            <w:pPr>
              <w:rPr>
                <w:rFonts w:hint="eastAsia"/>
                <w:szCs w:val="21"/>
              </w:rPr>
            </w:pPr>
            <w:r>
              <w:rPr>
                <w:rFonts w:hint="eastAsia"/>
                <w:szCs w:val="21"/>
              </w:rPr>
              <w:t>策划了</w:t>
            </w:r>
            <w:r>
              <w:rPr>
                <w:rFonts w:hint="eastAsia"/>
                <w:szCs w:val="21"/>
                <w:lang w:val="en-US" w:eastAsia="zh-CN"/>
              </w:rPr>
              <w:t>委托书、记账单</w:t>
            </w:r>
            <w:r>
              <w:rPr>
                <w:rFonts w:hint="eastAsia"/>
                <w:szCs w:val="21"/>
              </w:rPr>
              <w:t>等，记录均保期3年。由维修部统一汇总交综合部存储。</w:t>
            </w:r>
          </w:p>
          <w:p>
            <w:pPr>
              <w:rPr>
                <w:rFonts w:hint="eastAsia"/>
                <w:szCs w:val="21"/>
              </w:rPr>
            </w:pPr>
            <w:r>
              <w:rPr>
                <w:rFonts w:hint="eastAsia"/>
                <w:szCs w:val="21"/>
              </w:rPr>
              <w:t>8、通过识别与评价对公司目标和战略方向相关，影响其实现质量管理体系预期结果的各种内外部环境因素，有效应对风险和机遇。</w:t>
            </w:r>
          </w:p>
          <w:p>
            <w:pPr>
              <w:rPr>
                <w:rFonts w:hint="eastAsia"/>
                <w:szCs w:val="21"/>
                <w:lang w:val="en-US" w:eastAsia="zh-CN"/>
              </w:rPr>
            </w:pPr>
            <w:r>
              <w:rPr>
                <w:rFonts w:hint="eastAsia"/>
                <w:szCs w:val="21"/>
              </w:rPr>
              <w:t>9、外包过程：</w:t>
            </w:r>
            <w:r>
              <w:rPr>
                <w:rFonts w:hint="eastAsia"/>
                <w:szCs w:val="21"/>
                <w:lang w:val="en-US" w:eastAsia="zh-CN"/>
              </w:rPr>
              <w:t>危废处理</w:t>
            </w:r>
          </w:p>
          <w:p>
            <w:pPr>
              <w:rPr>
                <w:rFonts w:hint="eastAsia"/>
                <w:szCs w:val="21"/>
              </w:rPr>
            </w:pPr>
            <w:r>
              <w:rPr>
                <w:rFonts w:hint="eastAsia"/>
                <w:szCs w:val="21"/>
              </w:rPr>
              <w:t>10、策划适合组织体系运行需要，未发生更改，策划情况符合标准要求</w:t>
            </w:r>
          </w:p>
          <w:p>
            <w:pPr>
              <w:rPr>
                <w:rFonts w:hint="eastAsia"/>
                <w:szCs w:val="21"/>
              </w:rPr>
            </w:pPr>
            <w:r>
              <w:rPr>
                <w:rFonts w:hint="eastAsia"/>
                <w:szCs w:val="21"/>
              </w:rPr>
              <w:t>产品实现策划的输出的信息充分，输出内容满足标准要求和企业实际.</w:t>
            </w:r>
          </w:p>
          <w:p>
            <w:pPr>
              <w:rPr>
                <w:szCs w:val="21"/>
              </w:rPr>
            </w:pP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160" w:type="dxa"/>
          </w:tcPr>
          <w:p>
            <w:pPr>
              <w:rPr>
                <w:rFonts w:ascii="宋体" w:hAnsi="宋体"/>
              </w:rPr>
            </w:pPr>
            <w:r>
              <w:rPr>
                <w:rFonts w:hint="eastAsia" w:ascii="宋体" w:hAnsi="宋体"/>
                <w:szCs w:val="21"/>
              </w:rPr>
              <w:t>环境运行策划和控制</w:t>
            </w:r>
          </w:p>
        </w:tc>
        <w:tc>
          <w:tcPr>
            <w:tcW w:w="960" w:type="dxa"/>
          </w:tcPr>
          <w:p>
            <w:pPr>
              <w:tabs>
                <w:tab w:val="left" w:pos="7380"/>
              </w:tabs>
              <w:rPr>
                <w:rFonts w:ascii="宋体" w:hAnsi="宋体"/>
                <w:szCs w:val="21"/>
              </w:rPr>
            </w:pPr>
            <w:r>
              <w:rPr>
                <w:rFonts w:hint="eastAsia" w:ascii="宋体" w:hAnsi="宋体"/>
                <w:szCs w:val="21"/>
              </w:rPr>
              <w:t>E:8.1</w:t>
            </w:r>
          </w:p>
          <w:p>
            <w:pPr>
              <w:tabs>
                <w:tab w:val="left" w:pos="7380"/>
              </w:tabs>
              <w:rPr>
                <w:rFonts w:ascii="宋体" w:hAnsi="宋体"/>
                <w:b/>
                <w:szCs w:val="21"/>
              </w:rPr>
            </w:pPr>
          </w:p>
        </w:tc>
        <w:tc>
          <w:tcPr>
            <w:tcW w:w="10004" w:type="dxa"/>
          </w:tcPr>
          <w:p>
            <w:pPr>
              <w:spacing w:line="360" w:lineRule="exact"/>
              <w:jc w:val="left"/>
              <w:rPr>
                <w:rFonts w:ascii="宋体" w:hAnsi="宋体"/>
                <w:szCs w:val="21"/>
              </w:rPr>
            </w:pPr>
            <w:r>
              <w:rPr>
                <w:rFonts w:hint="eastAsia" w:ascii="宋体" w:hAnsi="宋体"/>
                <w:szCs w:val="21"/>
              </w:rPr>
              <w:t>识别的环境因素因素运行控制情况如下：</w:t>
            </w:r>
          </w:p>
          <w:p>
            <w:pPr>
              <w:spacing w:line="360" w:lineRule="exact"/>
              <w:ind w:firstLine="210" w:firstLineChars="100"/>
              <w:rPr>
                <w:rFonts w:hint="default" w:ascii="宋体" w:hAnsi="宋体" w:eastAsia="宋体"/>
                <w:color w:val="auto"/>
                <w:szCs w:val="21"/>
                <w:lang w:val="en-US" w:eastAsia="zh-CN"/>
              </w:rPr>
            </w:pPr>
            <w:r>
              <w:rPr>
                <w:rFonts w:hint="eastAsia" w:ascii="宋体" w:hAnsi="宋体"/>
                <w:szCs w:val="21"/>
              </w:rPr>
              <w:t>1、办公生</w:t>
            </w:r>
            <w:r>
              <w:rPr>
                <w:rFonts w:hint="eastAsia" w:ascii="宋体" w:hAnsi="宋体"/>
                <w:color w:val="auto"/>
                <w:szCs w:val="21"/>
              </w:rPr>
              <w:t>活污水控制：</w:t>
            </w:r>
            <w:r>
              <w:rPr>
                <w:rFonts w:hint="eastAsia" w:ascii="宋体" w:hAnsi="宋体"/>
                <w:color w:val="auto"/>
                <w:szCs w:val="21"/>
                <w:lang w:val="en-US" w:eastAsia="zh-CN"/>
              </w:rPr>
              <w:t>洗车水循环利用，不外排</w:t>
            </w:r>
            <w:r>
              <w:rPr>
                <w:rFonts w:hint="eastAsia" w:ascii="宋体" w:hAnsi="宋体"/>
                <w:color w:val="auto"/>
                <w:szCs w:val="21"/>
              </w:rPr>
              <w:t>。</w:t>
            </w:r>
            <w:r>
              <w:rPr>
                <w:rFonts w:hint="eastAsia" w:ascii="宋体" w:hAnsi="宋体"/>
                <w:color w:val="auto"/>
                <w:szCs w:val="21"/>
                <w:lang w:val="en-US" w:eastAsia="zh-CN"/>
              </w:rPr>
              <w:t>生活污水排市政管网。</w:t>
            </w:r>
          </w:p>
          <w:p>
            <w:pPr>
              <w:spacing w:line="360" w:lineRule="exact"/>
              <w:ind w:right="13" w:rightChars="6" w:firstLine="210" w:firstLineChars="100"/>
              <w:rPr>
                <w:rFonts w:hint="default" w:ascii="宋体" w:hAnsi="宋体" w:eastAsia="宋体"/>
                <w:color w:val="auto"/>
                <w:szCs w:val="21"/>
                <w:lang w:val="en-US" w:eastAsia="zh-CN"/>
              </w:rPr>
            </w:pPr>
            <w:r>
              <w:rPr>
                <w:rFonts w:hint="eastAsia" w:ascii="宋体" w:hAnsi="宋体"/>
                <w:color w:val="auto"/>
                <w:szCs w:val="21"/>
              </w:rPr>
              <w:t>2、噪声控制：</w:t>
            </w:r>
            <w:r>
              <w:rPr>
                <w:rFonts w:hint="eastAsia" w:ascii="宋体" w:hAnsi="宋体"/>
                <w:color w:val="auto"/>
                <w:szCs w:val="21"/>
                <w:lang w:val="en-US" w:eastAsia="zh-CN"/>
              </w:rPr>
              <w:t>噪声主要为设备噪声，厂房隔音,2019年9月9日北京云帆沧海安全防范技术有限公司职业病定期检测报告：钣金工、漆工、焊工噪声符合要求。具体见附件。</w:t>
            </w:r>
          </w:p>
          <w:p>
            <w:pPr>
              <w:spacing w:line="360" w:lineRule="exact"/>
              <w:ind w:right="13" w:rightChars="6" w:firstLine="210" w:firstLineChars="100"/>
              <w:rPr>
                <w:rFonts w:hint="eastAsia" w:ascii="宋体" w:hAnsi="宋体"/>
                <w:color w:val="auto"/>
                <w:szCs w:val="21"/>
              </w:rPr>
            </w:pPr>
            <w:r>
              <w:rPr>
                <w:rFonts w:hint="eastAsia" w:ascii="宋体" w:hAnsi="宋体"/>
                <w:color w:val="auto"/>
                <w:szCs w:val="21"/>
              </w:rPr>
              <w:t>3、固废控制：综合部有对办公产生的固体废弃物分类处理，按“可回收”和“不可回收”（如废硒鼓、灯管等），可回收放入“可回收”区，由综合部定期统一处理，生活垃圾统一集中到指定垃圾桶内。符合要求。</w:t>
            </w:r>
          </w:p>
          <w:p>
            <w:pPr>
              <w:spacing w:line="360" w:lineRule="exact"/>
              <w:ind w:right="13" w:rightChars="6" w:firstLine="210" w:firstLineChars="100"/>
              <w:rPr>
                <w:rFonts w:hint="eastAsia" w:ascii="宋体" w:hAnsi="宋体"/>
                <w:color w:val="auto"/>
                <w:szCs w:val="21"/>
                <w:lang w:val="en-US" w:eastAsia="zh-CN"/>
              </w:rPr>
            </w:pPr>
            <w:r>
              <w:rPr>
                <w:rFonts w:hint="eastAsia" w:ascii="宋体" w:hAnsi="宋体"/>
                <w:color w:val="auto"/>
                <w:szCs w:val="21"/>
                <w:lang w:val="en-US" w:eastAsia="zh-CN"/>
              </w:rPr>
              <w:t>维修过程中的垃圾</w:t>
            </w:r>
            <w:r>
              <w:rPr>
                <w:rFonts w:hint="eastAsia" w:ascii="宋体" w:hAnsi="宋体"/>
                <w:color w:val="auto"/>
                <w:szCs w:val="21"/>
              </w:rPr>
              <w:t>按“可回收”和“不可回收”</w:t>
            </w:r>
            <w:r>
              <w:rPr>
                <w:rFonts w:hint="eastAsia" w:ascii="宋体" w:hAnsi="宋体"/>
                <w:color w:val="auto"/>
                <w:szCs w:val="21"/>
                <w:lang w:eastAsia="zh-CN"/>
              </w:rPr>
              <w:t>“</w:t>
            </w:r>
            <w:r>
              <w:rPr>
                <w:rFonts w:hint="eastAsia" w:ascii="宋体" w:hAnsi="宋体"/>
                <w:color w:val="auto"/>
                <w:szCs w:val="21"/>
                <w:lang w:val="en-US" w:eastAsia="zh-CN"/>
              </w:rPr>
              <w:t>危废</w:t>
            </w:r>
            <w:r>
              <w:rPr>
                <w:rFonts w:hint="eastAsia" w:ascii="宋体" w:hAnsi="宋体"/>
                <w:color w:val="auto"/>
                <w:szCs w:val="21"/>
                <w:lang w:eastAsia="zh-CN"/>
              </w:rPr>
              <w:t>”</w:t>
            </w:r>
            <w:r>
              <w:rPr>
                <w:rFonts w:hint="eastAsia" w:ascii="宋体" w:hAnsi="宋体"/>
                <w:color w:val="auto"/>
                <w:szCs w:val="21"/>
                <w:lang w:val="en-US" w:eastAsia="zh-CN"/>
              </w:rPr>
              <w:t>进行分类处理。</w:t>
            </w:r>
          </w:p>
          <w:p>
            <w:pPr>
              <w:spacing w:line="360" w:lineRule="exact"/>
              <w:ind w:right="13" w:rightChars="6" w:firstLine="210" w:firstLineChars="100"/>
              <w:rPr>
                <w:rFonts w:hint="eastAsia" w:ascii="宋体" w:hAnsi="宋体"/>
                <w:color w:val="auto"/>
                <w:szCs w:val="21"/>
                <w:lang w:val="en-US" w:eastAsia="zh-CN"/>
              </w:rPr>
            </w:pPr>
          </w:p>
          <w:p>
            <w:pPr>
              <w:spacing w:line="360" w:lineRule="exact"/>
              <w:ind w:right="13" w:rightChars="6" w:firstLine="210" w:firstLineChars="100"/>
              <w:rPr>
                <w:rFonts w:hint="eastAsia" w:ascii="宋体" w:hAnsi="宋体"/>
                <w:color w:val="auto"/>
                <w:szCs w:val="21"/>
                <w:lang w:val="en-US" w:eastAsia="zh-CN"/>
              </w:rPr>
            </w:pPr>
            <w:r>
              <w:rPr>
                <w:rFonts w:hint="eastAsia" w:ascii="宋体" w:hAnsi="宋体"/>
                <w:color w:val="auto"/>
                <w:szCs w:val="21"/>
                <w:lang w:val="en-US" w:eastAsia="zh-CN"/>
              </w:rPr>
              <w:t>有危险废物管理台账：记录了废物名称、来源、存入量、经办人。具体见附件。</w:t>
            </w:r>
          </w:p>
          <w:p>
            <w:pPr>
              <w:spacing w:line="360" w:lineRule="exact"/>
              <w:ind w:right="13" w:rightChars="6" w:firstLine="210" w:firstLineChars="100"/>
              <w:rPr>
                <w:rFonts w:hint="default" w:ascii="宋体" w:hAnsi="宋体"/>
                <w:color w:val="auto"/>
                <w:szCs w:val="21"/>
                <w:lang w:val="en-US" w:eastAsia="zh-CN"/>
              </w:rPr>
            </w:pPr>
          </w:p>
          <w:p>
            <w:pPr>
              <w:spacing w:line="360" w:lineRule="exact"/>
              <w:ind w:right="13" w:rightChars="6" w:firstLine="210" w:firstLineChars="100"/>
              <w:rPr>
                <w:rFonts w:hint="eastAsia" w:ascii="宋体" w:hAnsi="宋体"/>
                <w:szCs w:val="21"/>
                <w:lang w:val="en-US" w:eastAsia="zh-CN"/>
              </w:rPr>
            </w:pPr>
            <w:r>
              <w:rPr>
                <w:rFonts w:hint="eastAsia" w:ascii="宋体" w:hAnsi="宋体"/>
                <w:color w:val="auto"/>
                <w:szCs w:val="21"/>
                <w:lang w:val="en-US" w:eastAsia="zh-CN"/>
              </w:rPr>
              <w:t>抽危废处理记录三联单/</w:t>
            </w:r>
            <w:r>
              <w:rPr>
                <w:rFonts w:hint="eastAsia" w:ascii="宋体" w:hAnsi="宋体"/>
                <w:szCs w:val="21"/>
              </w:rPr>
              <w:t xml:space="preserve">固体废弃物处理记录 </w:t>
            </w:r>
            <w:r>
              <w:rPr>
                <w:rFonts w:hint="eastAsia" w:ascii="宋体" w:hAnsi="宋体"/>
                <w:szCs w:val="21"/>
                <w:lang w:eastAsia="zh-CN"/>
              </w:rPr>
              <w:t>，</w:t>
            </w:r>
            <w:r>
              <w:rPr>
                <w:rFonts w:hint="eastAsia" w:ascii="宋体" w:hAnsi="宋体"/>
                <w:szCs w:val="21"/>
                <w:lang w:val="en-US" w:eastAsia="zh-CN"/>
              </w:rPr>
              <w:t>符合要求。</w:t>
            </w:r>
          </w:p>
          <w:p>
            <w:pPr>
              <w:spacing w:line="360" w:lineRule="exact"/>
              <w:ind w:right="13" w:rightChars="6" w:firstLine="210" w:firstLineChars="100"/>
              <w:rPr>
                <w:rFonts w:hint="default" w:ascii="宋体" w:hAnsi="宋体"/>
                <w:szCs w:val="21"/>
                <w:lang w:val="en-US" w:eastAsia="zh-CN"/>
              </w:rPr>
            </w:pPr>
          </w:p>
          <w:p>
            <w:pPr>
              <w:spacing w:line="360" w:lineRule="exact"/>
              <w:ind w:right="13" w:rightChars="6" w:firstLine="210" w:firstLineChars="100"/>
              <w:rPr>
                <w:rFonts w:ascii="宋体" w:hAnsi="宋体"/>
                <w:color w:val="auto"/>
                <w:szCs w:val="21"/>
              </w:rPr>
            </w:pPr>
            <w:r>
              <w:rPr>
                <w:rFonts w:hint="eastAsia" w:ascii="宋体" w:hAnsi="宋体"/>
                <w:color w:val="auto"/>
                <w:szCs w:val="21"/>
              </w:rPr>
              <w:t>4、节能降耗：企业有建立节约用水、用电制度，尽可能减少资源能源的消耗，要求工作人员节约使用纸张（非重要文件要求双面打印/复印），办公设备、设施有按规定要求使用，杜绝非正常使用，要求不得使用大功率电器。</w:t>
            </w:r>
          </w:p>
          <w:p>
            <w:pPr>
              <w:spacing w:line="360" w:lineRule="exact"/>
              <w:ind w:right="13" w:rightChars="6" w:firstLine="210" w:firstLineChars="100"/>
              <w:rPr>
                <w:rFonts w:hint="eastAsia" w:ascii="宋体" w:hAnsi="宋体"/>
                <w:szCs w:val="21"/>
              </w:rPr>
            </w:pPr>
            <w:r>
              <w:rPr>
                <w:rFonts w:ascii="宋体" w:hAnsi="宋体"/>
                <w:color w:val="auto"/>
                <w:szCs w:val="21"/>
                <w:lang w:val="en-GB"/>
              </w:rPr>
              <w:t>5</w:t>
            </w:r>
            <w:r>
              <w:rPr>
                <w:rFonts w:hint="eastAsia" w:ascii="宋体" w:hAnsi="宋体"/>
                <w:color w:val="auto"/>
                <w:szCs w:val="21"/>
              </w:rPr>
              <w:t>火灾控制：办公区域配备了烟感，灭火器，有效。未发现明显火灾和安全用电隐患。公司组织综合部员工进行了安全教育，主要学习内容有交通安全知</w:t>
            </w:r>
            <w:r>
              <w:rPr>
                <w:rFonts w:hint="eastAsia" w:ascii="宋体" w:hAnsi="宋体"/>
                <w:szCs w:val="21"/>
              </w:rPr>
              <w:t>识、防火知识、安全用电知识。提高员工安全意识，防止危险发生。</w:t>
            </w:r>
          </w:p>
          <w:p>
            <w:pPr>
              <w:spacing w:line="360" w:lineRule="exact"/>
              <w:ind w:right="13" w:rightChars="6" w:firstLine="210" w:firstLineChars="100"/>
              <w:rPr>
                <w:rFonts w:hint="default" w:ascii="宋体" w:hAnsi="宋体"/>
                <w:szCs w:val="21"/>
                <w:lang w:val="en-US" w:eastAsia="zh-CN"/>
              </w:rPr>
            </w:pPr>
            <w:r>
              <w:rPr>
                <w:rFonts w:hint="eastAsia" w:ascii="宋体" w:hAnsi="宋体"/>
                <w:szCs w:val="21"/>
                <w:lang w:val="en-US" w:eastAsia="zh-CN"/>
              </w:rPr>
              <w:t>6、废气控制；焊接、打磨、喷漆、抛光、喷枪使用过程中苯、甲苯、二甲苯、非甲烷总烃等气体。喷漆房排烟筒高7米，焊接烟尘排气筒高9米，执行</w:t>
            </w:r>
            <w:r>
              <w:rPr>
                <w:rFonts w:hint="eastAsia" w:ascii="宋体" w:hAnsi="宋体"/>
                <w:szCs w:val="21"/>
                <w:lang w:val="en-US" w:eastAsia="zh-CN"/>
              </w:rPr>
              <w:fldChar w:fldCharType="begin"/>
            </w:r>
            <w:r>
              <w:rPr>
                <w:rFonts w:hint="eastAsia" w:ascii="宋体" w:hAnsi="宋体"/>
                <w:szCs w:val="21"/>
                <w:lang w:val="en-US" w:eastAsia="zh-CN"/>
              </w:rPr>
              <w:instrText xml:space="preserve"> HYPERLINK "https://www.so.com/link?m=ar9frGnZzjr5CG2YMk6Nty6UE3qjue/PFIzhGQ+pKfZeQui22p7SuWOHPf/LZI2X+deOZsl0ESNXxaCqgWvMc7nklWvYJ9eRz507vryKgx9D14CUPGh/pjCV/6DxsidwoC2A3b/6rdpnFoPs+TkG7/IFgUWXdsqVqVJ9z6CuRSoZQsIbK" \t "https://www.so.com/_blank" </w:instrText>
            </w:r>
            <w:r>
              <w:rPr>
                <w:rFonts w:hint="eastAsia" w:ascii="宋体" w:hAnsi="宋体"/>
                <w:szCs w:val="21"/>
                <w:lang w:val="en-US" w:eastAsia="zh-CN"/>
              </w:rPr>
              <w:fldChar w:fldCharType="separate"/>
            </w:r>
            <w:r>
              <w:rPr>
                <w:rFonts w:hint="eastAsia" w:ascii="宋体" w:hAnsi="宋体"/>
                <w:szCs w:val="21"/>
                <w:lang w:val="en-US" w:eastAsia="zh-CN"/>
              </w:rPr>
              <w:t>DB11/501-2007-大气污染综合排放标准</w:t>
            </w:r>
            <w:r>
              <w:rPr>
                <w:rFonts w:hint="eastAsia" w:ascii="宋体" w:hAnsi="宋体"/>
                <w:szCs w:val="21"/>
                <w:lang w:val="en-US" w:eastAsia="zh-CN"/>
              </w:rPr>
              <w:fldChar w:fldCharType="end"/>
            </w:r>
            <w:r>
              <w:rPr>
                <w:rFonts w:hint="eastAsia" w:ascii="宋体" w:hAnsi="宋体"/>
                <w:szCs w:val="21"/>
                <w:lang w:val="en-US" w:eastAsia="zh-CN"/>
              </w:rPr>
              <w:t>。提供2019年7月22日北京京畿分析测试中心有限公司废气检测报告，符合要求。</w:t>
            </w:r>
          </w:p>
          <w:p>
            <w:pPr>
              <w:spacing w:line="360" w:lineRule="exact"/>
              <w:ind w:right="13" w:rightChars="6" w:firstLine="210" w:firstLineChars="100"/>
              <w:rPr>
                <w:rFonts w:hint="default" w:ascii="宋体" w:hAnsi="宋体" w:eastAsia="宋体"/>
                <w:szCs w:val="21"/>
                <w:lang w:val="en-US" w:eastAsia="zh-CN"/>
              </w:rPr>
            </w:pPr>
          </w:p>
          <w:p>
            <w:pPr>
              <w:numPr>
                <w:ilvl w:val="0"/>
                <w:numId w:val="1"/>
              </w:numPr>
              <w:tabs>
                <w:tab w:val="left" w:pos="7380"/>
              </w:tabs>
              <w:ind w:firstLine="105" w:firstLineChars="50"/>
              <w:rPr>
                <w:rFonts w:hint="eastAsia" w:ascii="宋体" w:hAnsi="宋体"/>
                <w:szCs w:val="21"/>
              </w:rPr>
            </w:pPr>
            <w:r>
              <w:rPr>
                <w:rFonts w:hint="eastAsia" w:ascii="宋体" w:hAnsi="宋体"/>
                <w:szCs w:val="21"/>
              </w:rPr>
              <w:t>相关方控制，企业有按规定的要求对相关方进行控制。</w:t>
            </w:r>
          </w:p>
          <w:p>
            <w:pPr>
              <w:numPr>
                <w:ilvl w:val="0"/>
                <w:numId w:val="0"/>
              </w:numPr>
              <w:tabs>
                <w:tab w:val="left" w:pos="7380"/>
              </w:tabs>
              <w:rPr>
                <w:rFonts w:hint="eastAsia" w:ascii="宋体" w:hAnsi="宋体"/>
                <w:szCs w:val="21"/>
                <w:u w:val="single"/>
                <w:lang w:val="en-US" w:eastAsia="zh-CN"/>
              </w:rPr>
            </w:pPr>
            <w:r>
              <w:rPr>
                <w:rFonts w:hint="eastAsia" w:ascii="宋体" w:hAnsi="宋体"/>
                <w:szCs w:val="21"/>
                <w:lang w:val="en-US" w:eastAsia="zh-CN"/>
              </w:rPr>
              <w:t>企</w:t>
            </w:r>
            <w:r>
              <w:rPr>
                <w:rFonts w:hint="eastAsia" w:ascii="宋体" w:hAnsi="宋体"/>
                <w:szCs w:val="21"/>
                <w:u w:val="single"/>
                <w:lang w:val="en-US" w:eastAsia="zh-CN"/>
              </w:rPr>
              <w:t>业未能提供对相关方施加影响的相关证据，已开不符合。</w:t>
            </w:r>
          </w:p>
          <w:p>
            <w:pPr>
              <w:numPr>
                <w:ilvl w:val="0"/>
                <w:numId w:val="0"/>
              </w:numPr>
              <w:tabs>
                <w:tab w:val="left" w:pos="7380"/>
              </w:tabs>
              <w:rPr>
                <w:rFonts w:hint="default" w:ascii="宋体" w:hAnsi="宋体"/>
                <w:szCs w:val="21"/>
                <w:lang w:val="en-US" w:eastAsia="zh-CN"/>
              </w:rPr>
            </w:pPr>
          </w:p>
          <w:p>
            <w:pPr>
              <w:tabs>
                <w:tab w:val="left" w:pos="7380"/>
              </w:tabs>
              <w:ind w:firstLine="105" w:firstLineChars="50"/>
              <w:rPr>
                <w:rFonts w:hint="default" w:ascii="宋体" w:hAnsi="宋体" w:eastAsia="宋体"/>
                <w:szCs w:val="21"/>
                <w:lang w:val="en-US" w:eastAsia="zh-CN"/>
              </w:rPr>
            </w:pPr>
            <w:r>
              <w:rPr>
                <w:rFonts w:hint="eastAsia" w:ascii="宋体" w:hAnsi="宋体"/>
                <w:szCs w:val="21"/>
              </w:rPr>
              <w:t>7、提供环境安全管理体系资金投入记录</w:t>
            </w:r>
            <w:r>
              <w:rPr>
                <w:rFonts w:hint="eastAsia" w:ascii="宋体" w:hAnsi="宋体"/>
                <w:szCs w:val="21"/>
                <w:lang w:eastAsia="zh-CN"/>
              </w:rPr>
              <w:t>，</w:t>
            </w:r>
            <w:r>
              <w:rPr>
                <w:rFonts w:hint="eastAsia" w:ascii="宋体" w:hAnsi="宋体"/>
                <w:szCs w:val="21"/>
                <w:lang w:val="en-US" w:eastAsia="zh-CN"/>
              </w:rPr>
              <w:t>符合要求。</w:t>
            </w:r>
          </w:p>
          <w:p>
            <w:pPr>
              <w:tabs>
                <w:tab w:val="left" w:pos="7380"/>
              </w:tabs>
              <w:ind w:firstLine="105" w:firstLineChars="50"/>
              <w:rPr>
                <w:rFonts w:ascii="宋体" w:hAnsi="宋体"/>
                <w:szCs w:val="21"/>
              </w:rPr>
            </w:pP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rPr>
                <w:rFonts w:ascii="宋体" w:hAnsi="宋体"/>
                <w:szCs w:val="21"/>
              </w:rPr>
            </w:pPr>
            <w:r>
              <w:rPr>
                <w:rFonts w:hint="eastAsia" w:ascii="宋体" w:hAnsi="宋体"/>
                <w:szCs w:val="21"/>
              </w:rPr>
              <w:t>产品和服务的要求</w:t>
            </w:r>
          </w:p>
          <w:p>
            <w:pPr>
              <w:tabs>
                <w:tab w:val="left" w:pos="7380"/>
              </w:tabs>
              <w:rPr>
                <w:szCs w:val="21"/>
              </w:rPr>
            </w:pPr>
            <w:r>
              <w:rPr>
                <w:rFonts w:hint="eastAsia" w:ascii="宋体" w:hAnsi="宋体"/>
                <w:szCs w:val="21"/>
              </w:rPr>
              <w:t>顾客沟通</w:t>
            </w:r>
          </w:p>
        </w:tc>
        <w:tc>
          <w:tcPr>
            <w:tcW w:w="960" w:type="dxa"/>
          </w:tcPr>
          <w:p>
            <w:pPr>
              <w:tabs>
                <w:tab w:val="left" w:pos="7380"/>
              </w:tabs>
              <w:rPr>
                <w:rFonts w:ascii="宋体" w:hAnsi="宋体"/>
                <w:szCs w:val="21"/>
              </w:rPr>
            </w:pPr>
            <w:r>
              <w:rPr>
                <w:rFonts w:hint="eastAsia" w:ascii="宋体" w:hAnsi="宋体"/>
                <w:szCs w:val="21"/>
              </w:rPr>
              <w:t>Q8.2</w:t>
            </w:r>
          </w:p>
        </w:tc>
        <w:tc>
          <w:tcPr>
            <w:tcW w:w="10004" w:type="dxa"/>
          </w:tcPr>
          <w:p>
            <w:pPr>
              <w:tabs>
                <w:tab w:val="left" w:pos="7380"/>
              </w:tabs>
              <w:rPr>
                <w:rFonts w:ascii="宋体" w:hAnsi="宋体" w:cs="Tahoma"/>
                <w:bCs/>
                <w:szCs w:val="21"/>
              </w:rPr>
            </w:pPr>
            <w:r>
              <w:rPr>
                <w:rFonts w:hint="eastAsia" w:ascii="宋体" w:hAnsi="宋体" w:cs="Tahoma"/>
                <w:bCs/>
                <w:szCs w:val="21"/>
              </w:rPr>
              <w:t>公司主要通过电话方式、微信、QQ、市场调研等了解顾客需求、意见、问询及合同的处理等，不断提高服务水平。</w:t>
            </w:r>
            <w:r>
              <w:rPr>
                <w:rFonts w:hint="eastAsia"/>
              </w:rPr>
              <w:t>主要进行以下沟通：</w:t>
            </w:r>
            <w:r>
              <w:rPr>
                <w:rFonts w:hint="eastAsia" w:ascii="宋体" w:hAnsi="宋体" w:cs="Tahoma"/>
                <w:bCs/>
                <w:szCs w:val="21"/>
              </w:rPr>
              <w:t xml:space="preserve"> </w:t>
            </w:r>
          </w:p>
          <w:p>
            <w:r>
              <w:t>1</w:t>
            </w:r>
            <w:r>
              <w:rPr>
                <w:rFonts w:hint="eastAsia"/>
              </w:rPr>
              <w:t>、向顾客提供保证产品和服务的有关信息，维护及应急措施。</w:t>
            </w:r>
          </w:p>
          <w:p>
            <w:r>
              <w:t>2</w:t>
            </w:r>
            <w:r>
              <w:rPr>
                <w:rFonts w:hint="eastAsia"/>
              </w:rPr>
              <w:t>、接受顾客问询、询价、合同的处理。</w:t>
            </w:r>
          </w:p>
          <w:p>
            <w:r>
              <w:t>3</w:t>
            </w:r>
            <w:r>
              <w:rPr>
                <w:rFonts w:hint="eastAsia"/>
              </w:rPr>
              <w:t>、对顾客的投诉或意见进行处理和答复。</w:t>
            </w:r>
          </w:p>
          <w:p>
            <w:r>
              <w:t>4</w:t>
            </w:r>
            <w:r>
              <w:rPr>
                <w:rFonts w:hint="eastAsia"/>
              </w:rPr>
              <w:t>、客户信息等顾客财产的处置与管理</w:t>
            </w:r>
          </w:p>
          <w:p>
            <w:r>
              <w:rPr>
                <w:rFonts w:hint="eastAsia"/>
              </w:rPr>
              <w:t>体系运行以来未发生客户抱怨投诉情况。</w:t>
            </w:r>
          </w:p>
          <w:p>
            <w:pPr>
              <w:tabs>
                <w:tab w:val="left" w:pos="7380"/>
              </w:tabs>
              <w:rPr>
                <w:rFonts w:ascii="宋体" w:hAnsi="宋体" w:cs="Tahoma"/>
                <w:bCs/>
                <w:szCs w:val="21"/>
              </w:rPr>
            </w:pPr>
            <w:r>
              <w:rPr>
                <w:rFonts w:hint="eastAsia"/>
              </w:rPr>
              <w:t>目前沟通渠道畅通</w:t>
            </w:r>
            <w:r>
              <w:rPr>
                <w:rFonts w:hint="eastAsia" w:ascii="宋体" w:hAnsi="宋体" w:cs="Tahoma"/>
                <w:bCs/>
                <w:szCs w:val="21"/>
              </w:rPr>
              <w:t>。</w:t>
            </w:r>
          </w:p>
          <w:p>
            <w:pPr>
              <w:tabs>
                <w:tab w:val="left" w:pos="7380"/>
              </w:tabs>
              <w:rPr>
                <w:rFonts w:ascii="宋体" w:hAnsi="宋体" w:cs="Tahoma"/>
                <w:bCs/>
                <w:szCs w:val="21"/>
              </w:rPr>
            </w:pPr>
            <w:r>
              <w:rPr>
                <w:rFonts w:hint="eastAsia" w:ascii="宋体" w:hAnsi="宋体" w:cs="Tahoma"/>
                <w:bCs/>
                <w:szCs w:val="21"/>
              </w:rPr>
              <w:t>抽合同及合同评审记录，符合要求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top"/>
          </w:tcPr>
          <w:p>
            <w:pPr>
              <w:tabs>
                <w:tab w:val="left" w:pos="7380"/>
              </w:tabs>
              <w:rPr>
                <w:rFonts w:ascii="宋体" w:hAnsi="宋体"/>
                <w:szCs w:val="21"/>
              </w:rPr>
            </w:pPr>
            <w:r>
              <w:rPr>
                <w:rFonts w:hint="eastAsia" w:ascii="宋体" w:hAnsi="宋体"/>
                <w:szCs w:val="21"/>
              </w:rPr>
              <w:t>应急准备和响应</w:t>
            </w:r>
          </w:p>
          <w:p>
            <w:pPr>
              <w:rPr>
                <w:rFonts w:ascii="宋体" w:hAnsi="宋体"/>
              </w:rPr>
            </w:pPr>
          </w:p>
        </w:tc>
        <w:tc>
          <w:tcPr>
            <w:tcW w:w="960" w:type="dxa"/>
            <w:vAlign w:val="top"/>
          </w:tcPr>
          <w:p>
            <w:pPr>
              <w:tabs>
                <w:tab w:val="left" w:pos="7380"/>
              </w:tabs>
              <w:rPr>
                <w:rFonts w:ascii="宋体" w:hAnsi="宋体"/>
                <w:szCs w:val="21"/>
              </w:rPr>
            </w:pPr>
            <w:r>
              <w:rPr>
                <w:rFonts w:hint="eastAsia" w:ascii="宋体" w:hAnsi="宋体"/>
                <w:szCs w:val="21"/>
              </w:rPr>
              <w:t>E8.2</w:t>
            </w:r>
          </w:p>
          <w:p>
            <w:pPr>
              <w:tabs>
                <w:tab w:val="left" w:pos="7380"/>
              </w:tabs>
              <w:rPr>
                <w:rFonts w:ascii="宋体" w:hAnsi="宋体"/>
                <w:b/>
                <w:szCs w:val="21"/>
              </w:rPr>
            </w:pPr>
          </w:p>
        </w:tc>
        <w:tc>
          <w:tcPr>
            <w:tcW w:w="10004" w:type="dxa"/>
            <w:vAlign w:val="top"/>
          </w:tcPr>
          <w:p>
            <w:pPr>
              <w:pStyle w:val="11"/>
              <w:rPr>
                <w:color w:val="auto"/>
                <w:sz w:val="21"/>
                <w:szCs w:val="21"/>
              </w:rPr>
            </w:pPr>
            <w:r>
              <w:rPr>
                <w:rFonts w:hint="eastAsia"/>
                <w:sz w:val="21"/>
                <w:szCs w:val="21"/>
              </w:rPr>
              <w:t>编制了应急准备和响应控制程序</w:t>
            </w:r>
            <w:r>
              <w:rPr>
                <w:rFonts w:hint="eastAsia"/>
                <w:color w:val="auto"/>
                <w:sz w:val="21"/>
                <w:szCs w:val="21"/>
              </w:rPr>
              <w:t>，建立了火灾应急预案，由综合部组织演练，提供了应急预案演习记录，演练时间</w:t>
            </w:r>
            <w:r>
              <w:rPr>
                <w:color w:val="auto"/>
                <w:sz w:val="21"/>
                <w:szCs w:val="21"/>
              </w:rPr>
              <w:t xml:space="preserve"> </w:t>
            </w:r>
            <w:r>
              <w:rPr>
                <w:rFonts w:hint="eastAsia"/>
                <w:color w:val="auto"/>
                <w:sz w:val="21"/>
                <w:szCs w:val="21"/>
                <w:lang w:eastAsia="zh-CN"/>
              </w:rPr>
              <w:t>2019年12月9</w:t>
            </w:r>
            <w:r>
              <w:rPr>
                <w:color w:val="auto"/>
                <w:sz w:val="21"/>
                <w:szCs w:val="21"/>
                <w:lang w:eastAsia="zh-CN"/>
              </w:rPr>
              <w:t>日</w:t>
            </w:r>
          </w:p>
          <w:p>
            <w:pPr>
              <w:pStyle w:val="11"/>
              <w:rPr>
                <w:color w:val="auto"/>
                <w:sz w:val="21"/>
                <w:szCs w:val="21"/>
              </w:rPr>
            </w:pPr>
            <w:r>
              <w:rPr>
                <w:rFonts w:hint="eastAsia"/>
                <w:color w:val="auto"/>
                <w:sz w:val="21"/>
                <w:szCs w:val="21"/>
              </w:rPr>
              <w:t>负责人：</w:t>
            </w:r>
            <w:r>
              <w:rPr>
                <w:rFonts w:hint="eastAsia"/>
                <w:color w:val="auto"/>
                <w:sz w:val="21"/>
                <w:szCs w:val="21"/>
                <w:lang w:eastAsia="zh-CN"/>
              </w:rPr>
              <w:t>芮金利</w:t>
            </w:r>
          </w:p>
          <w:p>
            <w:pPr>
              <w:pStyle w:val="11"/>
              <w:rPr>
                <w:color w:val="auto"/>
                <w:sz w:val="21"/>
                <w:szCs w:val="21"/>
              </w:rPr>
            </w:pPr>
            <w:r>
              <w:rPr>
                <w:rFonts w:hint="eastAsia"/>
                <w:color w:val="auto"/>
                <w:sz w:val="21"/>
                <w:szCs w:val="21"/>
              </w:rPr>
              <w:t>参加人：全体员工</w:t>
            </w:r>
          </w:p>
          <w:p>
            <w:pPr>
              <w:pStyle w:val="11"/>
              <w:rPr>
                <w:color w:val="auto"/>
                <w:sz w:val="21"/>
                <w:szCs w:val="21"/>
              </w:rPr>
            </w:pPr>
            <w:r>
              <w:rPr>
                <w:rFonts w:hint="eastAsia"/>
                <w:color w:val="auto"/>
                <w:sz w:val="21"/>
                <w:szCs w:val="21"/>
              </w:rPr>
              <w:t>演练过程描述：1、电线老化引起火灾2、模拟烧伤处置3、演习火灾，组织演习灭火及逃生4、易燃品引起火灾。</w:t>
            </w:r>
          </w:p>
          <w:p>
            <w:pPr>
              <w:pStyle w:val="11"/>
              <w:rPr>
                <w:rFonts w:hint="eastAsia"/>
                <w:color w:val="auto"/>
                <w:sz w:val="21"/>
                <w:szCs w:val="21"/>
                <w:lang w:eastAsia="zh-CN"/>
              </w:rPr>
            </w:pPr>
            <w:r>
              <w:rPr>
                <w:rFonts w:hint="eastAsia"/>
                <w:color w:val="auto"/>
                <w:sz w:val="21"/>
                <w:szCs w:val="21"/>
              </w:rPr>
              <w:t>应急能力评价：</w:t>
            </w:r>
          </w:p>
          <w:p>
            <w:pPr>
              <w:pStyle w:val="11"/>
              <w:rPr>
                <w:rFonts w:hint="eastAsia"/>
                <w:color w:val="auto"/>
                <w:sz w:val="21"/>
                <w:szCs w:val="21"/>
                <w:lang w:eastAsia="zh-CN"/>
              </w:rPr>
            </w:pPr>
            <w:r>
              <w:rPr>
                <w:rFonts w:hint="eastAsia"/>
                <w:color w:val="auto"/>
                <w:sz w:val="21"/>
                <w:szCs w:val="21"/>
                <w:lang w:eastAsia="zh-CN"/>
              </w:rPr>
              <w:t>公司制定的应急措施有效。</w:t>
            </w:r>
          </w:p>
          <w:p>
            <w:pPr>
              <w:pStyle w:val="11"/>
              <w:rPr>
                <w:rFonts w:hint="eastAsia"/>
                <w:color w:val="auto"/>
                <w:sz w:val="21"/>
                <w:szCs w:val="21"/>
                <w:lang w:eastAsia="zh-CN"/>
              </w:rPr>
            </w:pPr>
            <w:r>
              <w:rPr>
                <w:rFonts w:hint="eastAsia"/>
                <w:color w:val="auto"/>
                <w:sz w:val="21"/>
                <w:szCs w:val="21"/>
                <w:lang w:eastAsia="zh-CN"/>
              </w:rPr>
              <w:t>人员能及时疏散。</w:t>
            </w:r>
          </w:p>
          <w:p>
            <w:pPr>
              <w:pStyle w:val="11"/>
              <w:rPr>
                <w:rFonts w:hint="eastAsia"/>
                <w:color w:val="auto"/>
                <w:sz w:val="21"/>
                <w:szCs w:val="21"/>
                <w:lang w:eastAsia="zh-CN"/>
              </w:rPr>
            </w:pPr>
            <w:r>
              <w:rPr>
                <w:rFonts w:hint="eastAsia"/>
                <w:color w:val="auto"/>
                <w:sz w:val="21"/>
                <w:szCs w:val="21"/>
                <w:lang w:eastAsia="zh-CN"/>
              </w:rPr>
              <w:t>灭火方法正确有效。</w:t>
            </w:r>
          </w:p>
          <w:p>
            <w:pPr>
              <w:pStyle w:val="11"/>
              <w:rPr>
                <w:color w:val="auto"/>
                <w:sz w:val="21"/>
                <w:szCs w:val="21"/>
              </w:rPr>
            </w:pPr>
            <w:r>
              <w:rPr>
                <w:rFonts w:hint="eastAsia"/>
                <w:color w:val="auto"/>
                <w:sz w:val="21"/>
                <w:szCs w:val="21"/>
                <w:lang w:eastAsia="zh-CN"/>
              </w:rPr>
              <w:t>演习过程表明，应急预案中设定的方法可以控制应急情况下的环境污染，人员不会受到伤害</w:t>
            </w:r>
            <w:r>
              <w:rPr>
                <w:rFonts w:hint="eastAsia"/>
                <w:color w:val="auto"/>
                <w:sz w:val="21"/>
                <w:szCs w:val="21"/>
              </w:rPr>
              <w:t>。</w:t>
            </w:r>
          </w:p>
          <w:p>
            <w:pPr>
              <w:pStyle w:val="11"/>
              <w:rPr>
                <w:color w:val="auto"/>
                <w:sz w:val="21"/>
                <w:szCs w:val="21"/>
              </w:rPr>
            </w:pPr>
            <w:r>
              <w:rPr>
                <w:rFonts w:hint="eastAsia"/>
                <w:color w:val="auto"/>
                <w:sz w:val="21"/>
                <w:szCs w:val="21"/>
              </w:rPr>
              <w:t>评价人：</w:t>
            </w:r>
            <w:r>
              <w:rPr>
                <w:rFonts w:hint="eastAsia"/>
                <w:color w:val="auto"/>
                <w:sz w:val="21"/>
                <w:szCs w:val="21"/>
                <w:lang w:eastAsia="zh-CN"/>
              </w:rPr>
              <w:t>杜明军</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60" w:type="dxa"/>
            <w:vAlign w:val="center"/>
          </w:tcPr>
          <w:p>
            <w:pPr>
              <w:rPr>
                <w:rFonts w:ascii="宋体" w:hAnsi="宋体"/>
                <w:szCs w:val="21"/>
              </w:rPr>
            </w:pPr>
            <w:r>
              <w:rPr>
                <w:rFonts w:hint="eastAsia" w:asciiTheme="minorEastAsia" w:hAnsiTheme="minorEastAsia" w:eastAsiaTheme="minorEastAsia" w:cstheme="minorEastAsia"/>
                <w:color w:val="auto"/>
                <w:szCs w:val="21"/>
              </w:rPr>
              <w:t>设计开发</w:t>
            </w:r>
          </w:p>
        </w:tc>
        <w:tc>
          <w:tcPr>
            <w:tcW w:w="960" w:type="dxa"/>
            <w:vAlign w:val="center"/>
          </w:tcPr>
          <w:p>
            <w:pPr>
              <w:rPr>
                <w:rFonts w:ascii="宋体" w:hAnsi="宋体"/>
                <w:szCs w:val="21"/>
              </w:rPr>
            </w:pPr>
            <w:r>
              <w:rPr>
                <w:rFonts w:hint="eastAsia" w:asciiTheme="minorEastAsia" w:hAnsiTheme="minorEastAsia" w:eastAsiaTheme="minorEastAsia" w:cstheme="minorEastAsia"/>
                <w:color w:val="auto"/>
                <w:szCs w:val="21"/>
              </w:rPr>
              <w:t>8.3</w:t>
            </w:r>
          </w:p>
        </w:tc>
        <w:tc>
          <w:tcPr>
            <w:tcW w:w="10004" w:type="dxa"/>
            <w:vAlign w:val="center"/>
          </w:tcPr>
          <w:p>
            <w:pPr>
              <w:adjustRightInd w:val="0"/>
              <w:snapToGrid w:val="0"/>
              <w:spacing w:line="276" w:lineRule="auto"/>
              <w:rPr>
                <w:rFonts w:ascii="宋体" w:hAnsi="宋体" w:cs="Tahoma"/>
                <w:bCs/>
                <w:szCs w:val="21"/>
              </w:rPr>
            </w:pPr>
            <w:r>
              <w:rPr>
                <w:rFonts w:hint="eastAsia" w:ascii="宋体" w:hAnsi="宋体"/>
                <w:color w:val="auto"/>
                <w:szCs w:val="21"/>
              </w:rPr>
              <w:t>是根据</w:t>
            </w:r>
            <w:r>
              <w:rPr>
                <w:rFonts w:hint="eastAsia" w:ascii="宋体" w:hAnsi="宋体"/>
                <w:color w:val="auto"/>
                <w:szCs w:val="21"/>
                <w:lang w:val="en-US" w:eastAsia="zh-CN"/>
              </w:rPr>
              <w:t>国家标准、行业标准、</w:t>
            </w:r>
            <w:r>
              <w:rPr>
                <w:rFonts w:hint="eastAsia" w:ascii="宋体" w:hAnsi="宋体"/>
                <w:color w:val="auto"/>
                <w:szCs w:val="21"/>
              </w:rPr>
              <w:t>顾客要求进行</w:t>
            </w:r>
            <w:r>
              <w:rPr>
                <w:rFonts w:hint="eastAsia" w:ascii="宋体" w:hAnsi="宋体"/>
                <w:color w:val="auto"/>
                <w:szCs w:val="21"/>
                <w:lang w:val="en-US" w:eastAsia="zh-CN"/>
              </w:rPr>
              <w:t>维修活动</w:t>
            </w:r>
            <w:r>
              <w:rPr>
                <w:rFonts w:hint="eastAsia" w:ascii="宋体" w:hAnsi="宋体"/>
                <w:color w:val="auto"/>
                <w:szCs w:val="21"/>
              </w:rPr>
              <w:t>。</w:t>
            </w:r>
            <w:r>
              <w:rPr>
                <w:rFonts w:hint="eastAsia" w:ascii="宋体" w:hAnsi="宋体"/>
                <w:color w:val="auto"/>
                <w:szCs w:val="21"/>
                <w:lang w:val="en-US" w:eastAsia="zh-CN"/>
              </w:rPr>
              <w:t>维修</w:t>
            </w:r>
            <w:r>
              <w:rPr>
                <w:rFonts w:hint="eastAsia" w:ascii="宋体" w:hAnsi="宋体"/>
                <w:color w:val="auto"/>
                <w:szCs w:val="21"/>
              </w:rPr>
              <w:t>产品、模式固定，确定本公司不涉及产品和服务的设计和开发，故对标准中的8.3条款的内容不适用。不适用后不影响组织提供满足顾客要求和适用法律法规要求的产品的能力或责任</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center"/>
          </w:tcPr>
          <w:p>
            <w:pPr>
              <w:rPr>
                <w:rFonts w:ascii="宋体" w:hAnsi="宋体"/>
                <w:szCs w:val="21"/>
              </w:rPr>
            </w:pPr>
            <w:r>
              <w:rPr>
                <w:rFonts w:hint="eastAsia"/>
                <w:szCs w:val="21"/>
              </w:rPr>
              <w:t>外部提供过程、产品和服务过程管理</w:t>
            </w:r>
          </w:p>
        </w:tc>
        <w:tc>
          <w:tcPr>
            <w:tcW w:w="960" w:type="dxa"/>
            <w:vAlign w:val="center"/>
          </w:tcPr>
          <w:p>
            <w:pPr>
              <w:rPr>
                <w:rFonts w:ascii="宋体" w:hAnsi="宋体"/>
                <w:szCs w:val="21"/>
              </w:rPr>
            </w:pPr>
            <w:r>
              <w:rPr>
                <w:rFonts w:hint="eastAsia" w:asciiTheme="minorEastAsia" w:hAnsiTheme="minorEastAsia" w:eastAsiaTheme="minorEastAsia" w:cstheme="minorEastAsia"/>
                <w:szCs w:val="21"/>
              </w:rPr>
              <w:t>Q8.4</w:t>
            </w:r>
          </w:p>
        </w:tc>
        <w:tc>
          <w:tcPr>
            <w:tcW w:w="10004" w:type="dxa"/>
            <w:vAlign w:val="center"/>
          </w:tcPr>
          <w:p>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szCs w:val="21"/>
              </w:rPr>
            </w:pPr>
            <w:r>
              <w:rPr>
                <w:rFonts w:hint="eastAsia"/>
                <w:szCs w:val="21"/>
              </w:rPr>
              <w:t>供应商名称                 采购产品</w:t>
            </w:r>
          </w:p>
          <w:p>
            <w:pPr>
              <w:rPr>
                <w:rFonts w:hint="eastAsia"/>
                <w:szCs w:val="21"/>
                <w:lang w:val="en-US" w:eastAsia="zh-CN"/>
              </w:rPr>
            </w:pPr>
            <w:r>
              <w:rPr>
                <w:rFonts w:hint="eastAsia"/>
                <w:szCs w:val="21"/>
                <w:lang w:val="en-US" w:eastAsia="zh-CN"/>
              </w:rPr>
              <w:t>北京市兆方达汽车修理站</w:t>
            </w:r>
            <w:r>
              <w:rPr>
                <w:rFonts w:hint="eastAsia"/>
                <w:szCs w:val="21"/>
              </w:rPr>
              <w:t xml:space="preserve">      </w:t>
            </w:r>
            <w:r>
              <w:rPr>
                <w:rFonts w:hint="eastAsia"/>
                <w:szCs w:val="21"/>
                <w:lang w:val="en-US" w:eastAsia="zh-CN"/>
              </w:rPr>
              <w:t>轮胎</w:t>
            </w:r>
          </w:p>
          <w:p>
            <w:pPr>
              <w:rPr>
                <w:rFonts w:hint="eastAsia"/>
                <w:szCs w:val="21"/>
                <w:lang w:val="en-US" w:eastAsia="zh-CN"/>
              </w:rPr>
            </w:pPr>
            <w:r>
              <w:rPr>
                <w:rFonts w:hint="eastAsia"/>
                <w:szCs w:val="21"/>
                <w:lang w:val="en-US" w:eastAsia="zh-CN"/>
              </w:rPr>
              <w:t>北京金海杨帆汽车销售有限公司    润滑油</w:t>
            </w:r>
          </w:p>
          <w:p>
            <w:pPr>
              <w:rPr>
                <w:rFonts w:hint="default"/>
                <w:szCs w:val="21"/>
                <w:lang w:val="en-US" w:eastAsia="zh-CN"/>
              </w:rPr>
            </w:pPr>
            <w:r>
              <w:rPr>
                <w:rFonts w:hint="eastAsia"/>
                <w:szCs w:val="21"/>
                <w:lang w:val="en-US" w:eastAsia="zh-CN"/>
              </w:rPr>
              <w:t>北京三义通达商贸有限公司      汽车配件</w:t>
            </w:r>
          </w:p>
          <w:p>
            <w:pPr>
              <w:rPr>
                <w:rFonts w:asciiTheme="minorEastAsia" w:hAnsiTheme="minorEastAsia" w:eastAsiaTheme="minorEastAsia" w:cstheme="minorEastAsia"/>
                <w:szCs w:val="21"/>
              </w:rPr>
            </w:pPr>
            <w:r>
              <w:rPr>
                <w:rFonts w:hint="eastAsia" w:ascii="宋体" w:hAnsi="宋体"/>
                <w:color w:val="auto"/>
                <w:szCs w:val="21"/>
                <w:lang w:val="en-US" w:eastAsia="zh-CN"/>
              </w:rPr>
              <w:t>北京金隅红树林环保技术有限责任公司</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危废处理</w:t>
            </w:r>
            <w:r>
              <w:rPr>
                <w:rFonts w:hint="eastAsia" w:asciiTheme="minorEastAsia" w:hAnsiTheme="minorEastAsia" w:eastAsiaTheme="minorEastAsia" w:cstheme="minorEastAsia"/>
                <w:szCs w:val="21"/>
              </w:rPr>
              <w:t>（外包）</w:t>
            </w:r>
          </w:p>
          <w:p>
            <w:pPr>
              <w:rPr>
                <w:szCs w:val="21"/>
              </w:rPr>
            </w:pPr>
            <w:r>
              <w:rPr>
                <w:rFonts w:hint="eastAsia"/>
                <w:szCs w:val="21"/>
              </w:rPr>
              <w:t>查见上述供方调查评价内容包括：供方资质、样品检验等，评定结论等，可以列为合格供应商.</w:t>
            </w:r>
            <w:r>
              <w:rPr>
                <w:szCs w:val="21"/>
              </w:rPr>
              <w:t xml:space="preserve"> </w:t>
            </w:r>
          </w:p>
          <w:p>
            <w:pPr>
              <w:rPr>
                <w:szCs w:val="21"/>
              </w:rPr>
            </w:pPr>
            <w:r>
              <w:rPr>
                <w:rFonts w:hint="eastAsia"/>
                <w:szCs w:val="21"/>
              </w:rPr>
              <w:t xml:space="preserve">  批准人：周浙平2019年 </w:t>
            </w:r>
            <w:r>
              <w:rPr>
                <w:rFonts w:hint="eastAsia"/>
                <w:szCs w:val="21"/>
                <w:lang w:val="en-US" w:eastAsia="zh-CN"/>
              </w:rPr>
              <w:t>9</w:t>
            </w:r>
            <w:r>
              <w:rPr>
                <w:rFonts w:hint="eastAsia"/>
                <w:szCs w:val="21"/>
              </w:rPr>
              <w:t>月1</w:t>
            </w:r>
            <w:r>
              <w:rPr>
                <w:rFonts w:hint="eastAsia"/>
                <w:szCs w:val="21"/>
                <w:lang w:val="en-US" w:eastAsia="zh-CN"/>
              </w:rPr>
              <w:t>5</w:t>
            </w:r>
            <w:r>
              <w:rPr>
                <w:rFonts w:hint="eastAsia"/>
                <w:szCs w:val="21"/>
              </w:rPr>
              <w:t>日</w:t>
            </w:r>
          </w:p>
          <w:p>
            <w:pPr>
              <w:rPr>
                <w:szCs w:val="21"/>
              </w:rPr>
            </w:pPr>
          </w:p>
          <w:p>
            <w:pPr>
              <w:rPr>
                <w:rFonts w:hint="default" w:ascii="宋体" w:hAnsi="宋体"/>
                <w:color w:val="auto"/>
                <w:szCs w:val="21"/>
                <w:lang w:val="en-US" w:eastAsia="zh-CN"/>
              </w:rPr>
            </w:pPr>
            <w:r>
              <w:rPr>
                <w:rFonts w:hint="eastAsia"/>
                <w:szCs w:val="21"/>
              </w:rPr>
              <w:t>抽采购单</w:t>
            </w:r>
            <w:r>
              <w:rPr>
                <w:rFonts w:hint="eastAsia"/>
                <w:szCs w:val="21"/>
                <w:lang w:eastAsia="zh-CN"/>
              </w:rPr>
              <w:t>、</w:t>
            </w:r>
            <w:r>
              <w:rPr>
                <w:rFonts w:hint="eastAsia"/>
                <w:szCs w:val="21"/>
                <w:lang w:val="en-US" w:eastAsia="zh-CN"/>
              </w:rPr>
              <w:t>抽采购产品检验、</w:t>
            </w:r>
            <w:r>
              <w:rPr>
                <w:rFonts w:hint="eastAsia" w:ascii="宋体" w:hAnsi="宋体"/>
                <w:color w:val="auto"/>
                <w:szCs w:val="21"/>
                <w:lang w:val="en-US" w:eastAsia="zh-CN"/>
              </w:rPr>
              <w:t>危废处理记录三联单等，均符合要求</w:t>
            </w:r>
          </w:p>
          <w:p>
            <w:pPr>
              <w:rPr>
                <w:rFonts w:ascii="宋体" w:hAnsi="宋体" w:cs="Tahoma"/>
                <w:bCs/>
                <w:szCs w:val="21"/>
              </w:rPr>
            </w:pPr>
            <w:r>
              <w:rPr>
                <w:rFonts w:hint="eastAsia"/>
                <w:szCs w:val="21"/>
              </w:rPr>
              <w:t>采购过程受控。</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160" w:type="dxa"/>
          </w:tcPr>
          <w:p>
            <w:pPr>
              <w:rPr>
                <w:rFonts w:ascii="宋体" w:hAnsi="宋体"/>
                <w:szCs w:val="21"/>
              </w:rPr>
            </w:pPr>
            <w:r>
              <w:rPr>
                <w:rFonts w:hint="eastAsia" w:ascii="宋体" w:hAnsi="宋体"/>
                <w:szCs w:val="21"/>
              </w:rPr>
              <w:t>生产过程控制</w:t>
            </w:r>
          </w:p>
        </w:tc>
        <w:tc>
          <w:tcPr>
            <w:tcW w:w="960" w:type="dxa"/>
          </w:tcPr>
          <w:p>
            <w:pPr>
              <w:tabs>
                <w:tab w:val="left" w:pos="7380"/>
              </w:tabs>
              <w:rPr>
                <w:rFonts w:ascii="宋体" w:hAnsi="宋体"/>
                <w:szCs w:val="21"/>
              </w:rPr>
            </w:pPr>
            <w:r>
              <w:rPr>
                <w:rFonts w:hint="eastAsia" w:ascii="宋体" w:hAnsi="宋体"/>
                <w:szCs w:val="21"/>
              </w:rPr>
              <w:t>8.5.1</w:t>
            </w:r>
          </w:p>
        </w:tc>
        <w:tc>
          <w:tcPr>
            <w:tcW w:w="10004" w:type="dxa"/>
          </w:tcPr>
          <w:p>
            <w:pPr>
              <w:tabs>
                <w:tab w:val="left" w:pos="7380"/>
              </w:tabs>
              <w:rPr>
                <w:rFonts w:hint="eastAsia" w:ascii="宋体" w:hAnsi="宋体" w:cs="Tahoma"/>
                <w:bCs/>
                <w:szCs w:val="21"/>
                <w:lang w:val="en-US" w:eastAsia="zh-CN"/>
              </w:rPr>
            </w:pPr>
            <w:r>
              <w:rPr>
                <w:rFonts w:hint="eastAsia" w:ascii="宋体" w:hAnsi="宋体" w:cs="Tahoma"/>
                <w:bCs/>
                <w:szCs w:val="21"/>
              </w:rPr>
              <w:t>企业有维修的需求时首先在社会信息采集系统中登记，此系统为采购，升级、维护均为供方负责。抽维修记录</w:t>
            </w:r>
            <w:r>
              <w:rPr>
                <w:rFonts w:hint="eastAsia" w:ascii="宋体" w:hAnsi="宋体" w:cs="Tahoma"/>
                <w:bCs/>
                <w:szCs w:val="21"/>
                <w:lang w:eastAsia="zh-CN"/>
              </w:rPr>
              <w:t>，</w:t>
            </w:r>
            <w:r>
              <w:rPr>
                <w:rFonts w:hint="eastAsia" w:ascii="宋体" w:hAnsi="宋体" w:cs="Tahoma"/>
                <w:bCs/>
                <w:szCs w:val="21"/>
                <w:lang w:val="en-US" w:eastAsia="zh-CN"/>
              </w:rPr>
              <w:t>符合要求。</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记录系统后下委托单，抽委托单，维修流程、执行标准：客户要求；交通部《机动车维修管理规定》等</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以上信息能够指导生产。</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可获得和使用适宜的监视和测量资源：耐振压力表、安全阀、电脑检测仪。监视和测量设备满足检验需要。</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在适当阶段实施监视和测量活动，以验证是否符合过程或输出的控制准则以及产品和服务的接收准则：作业指导书、检验标准等作业指导文件实施过程控制。</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产品通过检验等来对产品实现过程进行控制。服务过程中由专人进行检查，完成后由客户进行验收，符合要求。</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为过程的运行使用适宜的基础设施，并保持适宜的环境：配备了永举升机、大梁校正仪、四轮定位仪、电脑检测仪、烤漆房、气泵、动平衡扒胎机、气焊机、角磨机、洗车机等维修设备，人员经过培训上岗等。基本满足工作需要。资源基本满足。维修环境无其他特殊要求。办公区/维修车间内有消防器材，有效期内。</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5）配备胜任的人员，包括所需求的资格：初中以上学历；视力良好；经过培训、考核合格后上岗。</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6）若输出结果不能由后续的监视或测量加以验证，应对生产和服务提供过程实现策划结果的能力进行确认，并定期再确认：经确认，服务过程中烤漆、焊机过程</w:t>
            </w:r>
            <w:bookmarkStart w:id="3" w:name="_GoBack"/>
            <w:bookmarkEnd w:id="3"/>
            <w:r>
              <w:rPr>
                <w:rFonts w:hint="eastAsia" w:ascii="宋体" w:hAnsi="宋体" w:cs="Tahoma"/>
                <w:bCs/>
                <w:szCs w:val="21"/>
                <w:lang w:val="en-US" w:eastAsia="zh-CN"/>
              </w:rPr>
              <w:t>为需要确认的过程。</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抽确认记录，未能提供对其进行确认的证据。</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7）采取措施防止人为错误：各工序制定有操作规程，明确了操作要求，各工序互检，避免人为失误</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8）实施放行、交付和交付后的活动：按照各画板要求实施过程控制，以确保有效实施放行、交付和交付后活动。</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现场巡视维修车间现场：现场干净整洁、设备运转正常。人员配备符合要求。</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喷漆工：王X    正在对车辆进行喷漆作业前准备工作    喷漆温度在40°左右。时间根据车型确定</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焊接主要不漏焊、虚焊即可，人员均有资格证书，焊接过程受控。</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 xml:space="preserve">现场有现场更换双闪开关、左侧刹车灯    车牌号：京P7V377  </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先出巡视库房：货架摆放整齐，产品按品类进行存储，有出入库记录，产品先进先出</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巡视危险品库房：主要为机油，存量不多，随进随用，先进先出。</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危险品废弃物库房：废机油、废电瓶、废漆渣、废滤芯等</w:t>
            </w:r>
          </w:p>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分区存储，有独立包装    有灭火器等消防设施     服务过程受控</w:t>
            </w:r>
          </w:p>
          <w:p>
            <w:pPr>
              <w:tabs>
                <w:tab w:val="left" w:pos="7380"/>
              </w:tabs>
              <w:rPr>
                <w:rFonts w:ascii="宋体" w:hAnsi="宋体" w:cs="Tahoma"/>
                <w:bCs/>
                <w:szCs w:val="21"/>
              </w:rPr>
            </w:pP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160" w:type="dxa"/>
          </w:tcPr>
          <w:p>
            <w:pPr>
              <w:rPr>
                <w:rFonts w:ascii="宋体" w:hAnsi="宋体"/>
                <w:szCs w:val="21"/>
              </w:rPr>
            </w:pPr>
            <w:r>
              <w:rPr>
                <w:rFonts w:hint="eastAsia" w:ascii="宋体" w:hAnsi="宋体"/>
                <w:szCs w:val="21"/>
              </w:rPr>
              <w:t>放行控制</w:t>
            </w:r>
          </w:p>
        </w:tc>
        <w:tc>
          <w:tcPr>
            <w:tcW w:w="960" w:type="dxa"/>
          </w:tcPr>
          <w:p>
            <w:pPr>
              <w:tabs>
                <w:tab w:val="left" w:pos="7380"/>
              </w:tabs>
              <w:rPr>
                <w:rFonts w:ascii="宋体" w:hAnsi="宋体"/>
                <w:szCs w:val="21"/>
              </w:rPr>
            </w:pPr>
            <w:r>
              <w:rPr>
                <w:rFonts w:hint="eastAsia" w:ascii="宋体" w:hAnsi="宋体"/>
                <w:szCs w:val="21"/>
              </w:rPr>
              <w:t>8.6</w:t>
            </w:r>
          </w:p>
        </w:tc>
        <w:tc>
          <w:tcPr>
            <w:tcW w:w="10004" w:type="dxa"/>
          </w:tcPr>
          <w:p>
            <w:pPr>
              <w:tabs>
                <w:tab w:val="left" w:pos="7380"/>
              </w:tabs>
              <w:rPr>
                <w:rFonts w:hint="eastAsia" w:ascii="宋体" w:hAnsi="宋体" w:cs="Tahoma"/>
                <w:bCs/>
                <w:szCs w:val="21"/>
                <w:lang w:val="en-US" w:eastAsia="zh-CN"/>
              </w:rPr>
            </w:pPr>
            <w:r>
              <w:rPr>
                <w:rFonts w:hint="eastAsia" w:ascii="宋体" w:hAnsi="宋体" w:cs="Tahoma"/>
                <w:bCs/>
                <w:szCs w:val="21"/>
                <w:lang w:val="en-US" w:eastAsia="zh-CN"/>
              </w:rPr>
              <w:t>检验依据：</w:t>
            </w:r>
            <w:r>
              <w:rPr>
                <w:rFonts w:hint="eastAsia" w:ascii="宋体" w:hAnsi="宋体" w:cs="Tahoma"/>
                <w:bCs/>
                <w:szCs w:val="21"/>
              </w:rPr>
              <w:t>客户要求；交通部《机动车维修管理规定》</w:t>
            </w:r>
          </w:p>
          <w:p>
            <w:pPr>
              <w:tabs>
                <w:tab w:val="left" w:pos="7380"/>
              </w:tabs>
              <w:rPr>
                <w:rFonts w:hint="default" w:ascii="宋体" w:hAnsi="宋体" w:cs="Tahoma"/>
                <w:bCs/>
                <w:szCs w:val="21"/>
                <w:lang w:val="en-US"/>
              </w:rPr>
            </w:pPr>
            <w:r>
              <w:rPr>
                <w:rFonts w:hint="eastAsia" w:ascii="宋体" w:hAnsi="宋体" w:cs="Tahoma"/>
                <w:bCs/>
                <w:szCs w:val="21"/>
              </w:rPr>
              <w:t>抽</w:t>
            </w:r>
            <w:r>
              <w:rPr>
                <w:rFonts w:hint="eastAsia" w:ascii="宋体" w:hAnsi="宋体" w:cs="Tahoma"/>
                <w:bCs/>
                <w:szCs w:val="21"/>
                <w:lang w:val="en-US" w:eastAsia="zh-CN"/>
              </w:rPr>
              <w:t>记账单，符合要求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tabs>
                <w:tab w:val="left" w:pos="7380"/>
              </w:tabs>
              <w:rPr>
                <w:rFonts w:ascii="宋体" w:hAnsi="宋体"/>
                <w:szCs w:val="21"/>
              </w:rPr>
            </w:pPr>
            <w:r>
              <w:rPr>
                <w:rFonts w:hint="eastAsia" w:ascii="宋体" w:hAnsi="宋体"/>
                <w:szCs w:val="21"/>
              </w:rPr>
              <w:t>监测和测量</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QE9.1.1</w:t>
            </w:r>
          </w:p>
          <w:p>
            <w:pPr>
              <w:tabs>
                <w:tab w:val="left" w:pos="7380"/>
              </w:tabs>
              <w:jc w:val="center"/>
              <w:rPr>
                <w:rFonts w:ascii="宋体" w:hAnsi="宋体"/>
                <w:szCs w:val="21"/>
              </w:rPr>
            </w:pPr>
          </w:p>
          <w:p>
            <w:pPr>
              <w:tabs>
                <w:tab w:val="left" w:pos="7380"/>
              </w:tabs>
              <w:jc w:val="center"/>
              <w:rPr>
                <w:rFonts w:ascii="宋体" w:hAnsi="宋体"/>
                <w:szCs w:val="21"/>
              </w:rPr>
            </w:pPr>
          </w:p>
          <w:p>
            <w:pPr>
              <w:tabs>
                <w:tab w:val="left" w:pos="7380"/>
              </w:tabs>
              <w:rPr>
                <w:rFonts w:ascii="宋体" w:hAnsi="宋体"/>
                <w:b/>
                <w:szCs w:val="21"/>
              </w:rPr>
            </w:pPr>
          </w:p>
        </w:tc>
        <w:tc>
          <w:tcPr>
            <w:tcW w:w="10004" w:type="dxa"/>
          </w:tcPr>
          <w:p>
            <w:pPr>
              <w:rPr>
                <w:rFonts w:ascii="宋体" w:hAnsi="宋体"/>
                <w:szCs w:val="21"/>
              </w:rPr>
            </w:pPr>
            <w:r>
              <w:rPr>
                <w:rFonts w:hint="eastAsia" w:ascii="宋体" w:hAnsi="宋体"/>
                <w:szCs w:val="21"/>
              </w:rPr>
              <w:t>公司对质量、环境目标完成相关数据进行了统计,在管理评审过程中对过程监视和测量情况、产品符合性情况、顾客信息反馈及投诉处理情况等相关数据进行了分析评价,识别了改进的机会。收集了顾客满意度信息，供方产品质量和公司服务过程及产品质量等方面的数据和信息，在数据分析和评价过程中有使用一些简单的数理统计方法，如排列图、因果图等，但对收集的数据和信息分析、利用不够，提出改进。</w:t>
            </w:r>
          </w:p>
          <w:p>
            <w:pPr>
              <w:rPr>
                <w:rFonts w:ascii="宋体" w:hAnsi="宋体"/>
                <w:szCs w:val="21"/>
              </w:rPr>
            </w:pPr>
            <w:r>
              <w:rPr>
                <w:rFonts w:hint="eastAsia" w:ascii="宋体" w:hAnsi="宋体"/>
                <w:szCs w:val="21"/>
              </w:rPr>
              <w:t>目前无需使用监视和测量设备用于环境绩效的监测。</w:t>
            </w:r>
          </w:p>
          <w:p>
            <w:pPr>
              <w:rPr>
                <w:rFonts w:hint="eastAsia" w:ascii="宋体" w:hAnsi="宋体"/>
                <w:szCs w:val="21"/>
              </w:rPr>
            </w:pPr>
            <w:r>
              <w:rPr>
                <w:rFonts w:hint="eastAsia" w:ascii="宋体" w:hAnsi="宋体"/>
                <w:szCs w:val="21"/>
              </w:rPr>
              <w:t>体系实施后未受到过当地环保、消防等地方政府相关职能部门的行政处罚，也为发生相关方环境投诉，以及内部员工关于安全方面的抱怨</w:t>
            </w:r>
          </w:p>
          <w:p>
            <w:pPr>
              <w:rPr>
                <w:rFonts w:hint="eastAsia" w:ascii="宋体" w:hAnsi="宋体"/>
                <w:szCs w:val="21"/>
              </w:rPr>
            </w:pPr>
          </w:p>
          <w:p>
            <w:pPr>
              <w:tabs>
                <w:tab w:val="left" w:pos="7380"/>
              </w:tabs>
              <w:rPr>
                <w:rFonts w:hint="default" w:ascii="宋体" w:hAnsi="宋体"/>
                <w:szCs w:val="21"/>
                <w:lang w:val="en-US" w:eastAsia="zh-CN"/>
              </w:rPr>
            </w:pPr>
            <w:r>
              <w:rPr>
                <w:rFonts w:hint="eastAsia" w:ascii="宋体" w:hAnsi="宋体"/>
                <w:szCs w:val="21"/>
              </w:rPr>
              <w:t>提供《</w:t>
            </w:r>
            <w:r>
              <w:rPr>
                <w:rFonts w:hint="eastAsia" w:ascii="宋体" w:hAnsi="宋体"/>
                <w:szCs w:val="21"/>
                <w:lang w:eastAsia="zh-CN"/>
              </w:rPr>
              <w:t>维修</w:t>
            </w:r>
            <w:r>
              <w:rPr>
                <w:rFonts w:hint="eastAsia" w:ascii="宋体" w:hAnsi="宋体"/>
                <w:szCs w:val="21"/>
              </w:rPr>
              <w:t>现场环境、安全巡检记录表》</w:t>
            </w:r>
            <w:r>
              <w:rPr>
                <w:rFonts w:hint="eastAsia" w:ascii="宋体" w:hAnsi="宋体"/>
                <w:szCs w:val="21"/>
                <w:lang w:eastAsia="zh-CN"/>
              </w:rPr>
              <w:t>，</w:t>
            </w:r>
            <w:r>
              <w:rPr>
                <w:rFonts w:hint="eastAsia" w:ascii="宋体" w:hAnsi="宋体"/>
                <w:szCs w:val="21"/>
                <w:lang w:val="en-US" w:eastAsia="zh-CN"/>
              </w:rPr>
              <w:t>每天进行检查并记录，从安全与防护、临时用电、消防、吊装及设备安全、污染废弃物管理等方面进行检查，符合要求</w:t>
            </w:r>
          </w:p>
          <w:p>
            <w:pPr>
              <w:tabs>
                <w:tab w:val="left" w:pos="7380"/>
              </w:tabs>
              <w:rPr>
                <w:rFonts w:ascii="宋体" w:hAnsi="宋体"/>
                <w:szCs w:val="21"/>
              </w:rPr>
            </w:pPr>
          </w:p>
          <w:p>
            <w:pPr>
              <w:tabs>
                <w:tab w:val="left" w:pos="7380"/>
              </w:tabs>
              <w:rPr>
                <w:rFonts w:hint="default" w:ascii="宋体" w:hAnsi="宋体"/>
                <w:szCs w:val="21"/>
                <w:lang w:val="en-US" w:eastAsia="zh-CN"/>
              </w:rPr>
            </w:pPr>
            <w:r>
              <w:rPr>
                <w:rFonts w:hint="eastAsia" w:ascii="宋体" w:hAnsi="宋体"/>
                <w:szCs w:val="21"/>
                <w:lang w:val="en-US" w:eastAsia="zh-CN"/>
              </w:rPr>
              <w:t>抽《灭火器检查记录》：每月灭火器状态正常，符合要求。</w:t>
            </w:r>
          </w:p>
          <w:p>
            <w:pPr>
              <w:tabs>
                <w:tab w:val="left" w:pos="7380"/>
              </w:tabs>
              <w:rPr>
                <w:rFonts w:hint="eastAsia" w:ascii="宋体" w:hAnsi="宋体"/>
                <w:szCs w:val="21"/>
                <w:lang w:val="en-US" w:eastAsia="zh-CN"/>
              </w:rPr>
            </w:pPr>
          </w:p>
          <w:p>
            <w:pPr>
              <w:tabs>
                <w:tab w:val="left" w:pos="7380"/>
              </w:tabs>
              <w:rPr>
                <w:rFonts w:hint="default" w:ascii="宋体" w:hAnsi="宋体" w:eastAsia="宋体"/>
                <w:szCs w:val="21"/>
                <w:lang w:val="en-US" w:eastAsia="zh-CN"/>
              </w:rPr>
            </w:pPr>
            <w:r>
              <w:rPr>
                <w:rFonts w:hint="eastAsia" w:ascii="宋体" w:hAnsi="宋体"/>
                <w:szCs w:val="21"/>
              </w:rPr>
              <w:t>提供《环境绩效监测评价报告》</w:t>
            </w:r>
            <w:r>
              <w:rPr>
                <w:rFonts w:hint="eastAsia" w:ascii="宋体" w:hAnsi="宋体"/>
                <w:szCs w:val="21"/>
                <w:lang w:eastAsia="zh-CN"/>
              </w:rPr>
              <w:t>，</w:t>
            </w:r>
            <w:r>
              <w:rPr>
                <w:rFonts w:hint="eastAsia" w:ascii="宋体" w:hAnsi="宋体"/>
                <w:szCs w:val="21"/>
                <w:lang w:val="en-US" w:eastAsia="zh-CN"/>
              </w:rPr>
              <w:t>符合要求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top"/>
          </w:tcPr>
          <w:p>
            <w:pPr>
              <w:tabs>
                <w:tab w:val="left" w:pos="7380"/>
              </w:tabs>
              <w:rPr>
                <w:rFonts w:ascii="Tahoma" w:hAnsi="Tahoma" w:cs="Tahoma"/>
                <w:szCs w:val="21"/>
              </w:rPr>
            </w:pPr>
            <w:r>
              <w:rPr>
                <w:rFonts w:hint="eastAsia" w:ascii="Tahoma" w:hAnsi="Tahoma" w:cs="Tahoma"/>
                <w:szCs w:val="21"/>
              </w:rPr>
              <w:t>内部审核实施及有效性</w:t>
            </w:r>
          </w:p>
          <w:p>
            <w:pPr>
              <w:rPr>
                <w:rFonts w:ascii="宋体" w:hAnsi="宋体"/>
                <w:szCs w:val="21"/>
              </w:rPr>
            </w:pPr>
          </w:p>
        </w:tc>
        <w:tc>
          <w:tcPr>
            <w:tcW w:w="960" w:type="dxa"/>
            <w:vAlign w:val="top"/>
          </w:tcPr>
          <w:p>
            <w:pPr>
              <w:tabs>
                <w:tab w:val="left" w:pos="7380"/>
              </w:tabs>
              <w:rPr>
                <w:rFonts w:ascii="宋体" w:hAnsi="宋体"/>
                <w:szCs w:val="21"/>
              </w:rPr>
            </w:pPr>
            <w:r>
              <w:rPr>
                <w:rFonts w:hint="eastAsia" w:ascii="宋体" w:hAnsi="宋体"/>
                <w:szCs w:val="21"/>
              </w:rPr>
              <w:t>QE9.2</w:t>
            </w:r>
          </w:p>
          <w:p>
            <w:pPr>
              <w:rPr>
                <w:rFonts w:ascii="宋体" w:hAnsi="宋体"/>
                <w:color w:val="000000"/>
                <w:szCs w:val="21"/>
              </w:rPr>
            </w:pPr>
          </w:p>
        </w:tc>
        <w:tc>
          <w:tcPr>
            <w:tcW w:w="10004" w:type="dxa"/>
            <w:vAlign w:val="top"/>
          </w:tcPr>
          <w:p>
            <w:pPr>
              <w:tabs>
                <w:tab w:val="left" w:pos="7380"/>
              </w:tabs>
              <w:rPr>
                <w:rFonts w:ascii="宋体" w:hAnsi="宋体"/>
                <w:szCs w:val="21"/>
              </w:rPr>
            </w:pPr>
            <w:r>
              <w:rPr>
                <w:rFonts w:hint="eastAsia" w:ascii="宋体" w:hAnsi="宋体"/>
                <w:szCs w:val="21"/>
              </w:rPr>
              <w:t>公司制定了《内部审核控制程序》，文件规定每年至少进行一次内部审核，间隔时间不超过12个月。规定了审核的策划、实施、形成记录以及报告结果的要求。</w:t>
            </w:r>
          </w:p>
          <w:p>
            <w:pPr>
              <w:tabs>
                <w:tab w:val="left" w:pos="7380"/>
              </w:tabs>
              <w:rPr>
                <w:rFonts w:ascii="宋体" w:hAnsi="宋体"/>
                <w:szCs w:val="21"/>
              </w:rPr>
            </w:pPr>
            <w:r>
              <w:rPr>
                <w:rFonts w:hint="eastAsia" w:ascii="宋体" w:hAnsi="宋体"/>
                <w:szCs w:val="21"/>
              </w:rPr>
              <w:t>提供了《审核实施计划》，审核目的，范围、依据、审核时间、受审部门、日程安排、审核组长和成员等内容。</w:t>
            </w:r>
          </w:p>
          <w:p>
            <w:pPr>
              <w:tabs>
                <w:tab w:val="left" w:pos="7380"/>
              </w:tabs>
              <w:rPr>
                <w:rFonts w:ascii="宋体" w:hAnsi="宋体"/>
                <w:szCs w:val="21"/>
              </w:rPr>
            </w:pPr>
            <w:r>
              <w:rPr>
                <w:rFonts w:hint="eastAsia" w:ascii="宋体" w:hAnsi="宋体"/>
                <w:szCs w:val="21"/>
              </w:rPr>
              <w:t>内审时间：</w:t>
            </w:r>
            <w:r>
              <w:rPr>
                <w:rFonts w:hint="eastAsia" w:ascii="宋体" w:hAnsi="宋体"/>
                <w:szCs w:val="21"/>
                <w:lang w:eastAsia="zh-CN"/>
              </w:rPr>
              <w:t>2019年12月10日</w:t>
            </w:r>
          </w:p>
          <w:p>
            <w:pPr>
              <w:tabs>
                <w:tab w:val="left" w:pos="7380"/>
              </w:tabs>
              <w:rPr>
                <w:rFonts w:ascii="宋体" w:hAnsi="宋体"/>
                <w:szCs w:val="21"/>
              </w:rPr>
            </w:pPr>
            <w:r>
              <w:rPr>
                <w:rFonts w:hint="eastAsia" w:ascii="宋体" w:hAnsi="宋体"/>
                <w:szCs w:val="21"/>
              </w:rPr>
              <w:t>依据ISO9001:2015\ISO14001:2015版标准。</w:t>
            </w:r>
          </w:p>
          <w:p>
            <w:pPr>
              <w:tabs>
                <w:tab w:val="left" w:pos="7380"/>
              </w:tabs>
              <w:rPr>
                <w:rFonts w:ascii="宋体" w:hAnsi="宋体"/>
                <w:szCs w:val="21"/>
              </w:rPr>
            </w:pPr>
            <w:r>
              <w:rPr>
                <w:rFonts w:hint="eastAsia" w:ascii="宋体" w:hAnsi="宋体"/>
                <w:szCs w:val="21"/>
              </w:rPr>
              <w:t>计划由总经理批准后实施。</w:t>
            </w:r>
          </w:p>
          <w:p>
            <w:pPr>
              <w:tabs>
                <w:tab w:val="left" w:pos="7380"/>
              </w:tabs>
              <w:rPr>
                <w:rFonts w:ascii="宋体" w:hAnsi="宋体"/>
                <w:szCs w:val="21"/>
              </w:rPr>
            </w:pPr>
            <w:r>
              <w:rPr>
                <w:rFonts w:hint="eastAsia" w:ascii="宋体" w:hAnsi="宋体"/>
                <w:szCs w:val="21"/>
              </w:rPr>
              <w:t>公司按计划实施了内审。</w:t>
            </w:r>
          </w:p>
          <w:p>
            <w:pPr>
              <w:tabs>
                <w:tab w:val="left" w:pos="7380"/>
              </w:tabs>
              <w:rPr>
                <w:rFonts w:ascii="宋体" w:hAnsi="宋体"/>
                <w:szCs w:val="21"/>
              </w:rPr>
            </w:pPr>
            <w:r>
              <w:rPr>
                <w:rFonts w:hint="eastAsia" w:ascii="宋体" w:hAnsi="宋体"/>
                <w:szCs w:val="21"/>
              </w:rPr>
              <w:t>内审员：组长：</w:t>
            </w:r>
            <w:r>
              <w:rPr>
                <w:rFonts w:hint="eastAsia" w:ascii="宋体" w:hAnsi="宋体"/>
                <w:szCs w:val="21"/>
                <w:lang w:eastAsia="zh-CN"/>
              </w:rPr>
              <w:t>杜明军</w:t>
            </w:r>
            <w:r>
              <w:rPr>
                <w:rFonts w:hint="eastAsia" w:ascii="宋体" w:hAnsi="宋体"/>
                <w:szCs w:val="21"/>
                <w:lang w:val="en-US" w:eastAsia="zh-CN"/>
              </w:rPr>
              <w:t xml:space="preserve">   </w:t>
            </w:r>
            <w:r>
              <w:rPr>
                <w:rFonts w:hint="eastAsia" w:ascii="宋体" w:hAnsi="宋体"/>
                <w:szCs w:val="21"/>
              </w:rPr>
              <w:t xml:space="preserve">组员： </w:t>
            </w:r>
            <w:r>
              <w:rPr>
                <w:rFonts w:hint="eastAsia" w:ascii="宋体" w:hAnsi="宋体"/>
                <w:szCs w:val="21"/>
                <w:lang w:eastAsia="zh-CN"/>
              </w:rPr>
              <w:t>芮金利</w:t>
            </w:r>
            <w:r>
              <w:rPr>
                <w:rFonts w:hint="eastAsia" w:ascii="宋体" w:hAnsi="宋体"/>
                <w:szCs w:val="21"/>
              </w:rPr>
              <w:t>，提供内审员任命书。</w:t>
            </w:r>
          </w:p>
          <w:p>
            <w:pPr>
              <w:tabs>
                <w:tab w:val="left" w:pos="7380"/>
              </w:tabs>
              <w:rPr>
                <w:rFonts w:ascii="宋体" w:hAnsi="宋体"/>
                <w:szCs w:val="21"/>
              </w:rPr>
            </w:pPr>
            <w:r>
              <w:rPr>
                <w:rFonts w:hint="eastAsia" w:ascii="宋体" w:hAnsi="宋体"/>
                <w:szCs w:val="21"/>
              </w:rPr>
              <w:t xml:space="preserve">内审员的安排考虑了审核过程的客观性和公正性，没有发现自己审核本部门的情况。  </w:t>
            </w:r>
          </w:p>
          <w:p>
            <w:pPr>
              <w:tabs>
                <w:tab w:val="left" w:pos="7380"/>
              </w:tabs>
              <w:rPr>
                <w:rFonts w:ascii="宋体" w:hAnsi="宋体"/>
                <w:szCs w:val="21"/>
              </w:rPr>
            </w:pPr>
            <w:r>
              <w:rPr>
                <w:rFonts w:hint="eastAsia" w:ascii="宋体" w:hAnsi="宋体"/>
                <w:szCs w:val="21"/>
              </w:rPr>
              <w:t>提供了内审检查表。内审不符合1项，已整改验收合格。内审报告显示本公司的管理体系均运行良好。</w:t>
            </w:r>
          </w:p>
          <w:p>
            <w:pPr>
              <w:rPr>
                <w:rFonts w:ascii="宋体" w:hAnsi="宋体"/>
                <w:szCs w:val="21"/>
              </w:rPr>
            </w:pPr>
            <w:r>
              <w:rPr>
                <w:rFonts w:hint="eastAsia" w:ascii="宋体" w:hAnsi="宋体"/>
                <w:szCs w:val="21"/>
              </w:rPr>
              <w:t>策划安排基本符合程序要求。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top"/>
          </w:tcPr>
          <w:p>
            <w:pPr>
              <w:tabs>
                <w:tab w:val="left" w:pos="7380"/>
              </w:tabs>
              <w:rPr>
                <w:rFonts w:ascii="宋体" w:hAnsi="宋体" w:cs="Tahoma"/>
                <w:szCs w:val="21"/>
              </w:rPr>
            </w:pPr>
            <w:r>
              <w:rPr>
                <w:rFonts w:hint="eastAsia" w:ascii="宋体" w:hAnsi="宋体" w:cs="Tahoma"/>
                <w:szCs w:val="21"/>
              </w:rPr>
              <w:t>管理评审</w:t>
            </w:r>
          </w:p>
          <w:p>
            <w:pPr>
              <w:rPr>
                <w:rFonts w:ascii="宋体" w:hAnsi="宋体"/>
              </w:rPr>
            </w:pPr>
          </w:p>
        </w:tc>
        <w:tc>
          <w:tcPr>
            <w:tcW w:w="960" w:type="dxa"/>
            <w:vAlign w:val="top"/>
          </w:tcPr>
          <w:p>
            <w:pPr>
              <w:tabs>
                <w:tab w:val="left" w:pos="7380"/>
              </w:tabs>
              <w:rPr>
                <w:rFonts w:ascii="宋体" w:hAnsi="宋体"/>
                <w:szCs w:val="21"/>
              </w:rPr>
            </w:pPr>
            <w:r>
              <w:rPr>
                <w:rFonts w:hint="eastAsia" w:ascii="宋体" w:hAnsi="宋体"/>
                <w:szCs w:val="21"/>
              </w:rPr>
              <w:t>QE9.3</w:t>
            </w:r>
          </w:p>
          <w:p>
            <w:pPr>
              <w:tabs>
                <w:tab w:val="left" w:pos="7380"/>
              </w:tabs>
            </w:pPr>
          </w:p>
        </w:tc>
        <w:tc>
          <w:tcPr>
            <w:tcW w:w="10004" w:type="dxa"/>
            <w:vAlign w:val="top"/>
          </w:tcPr>
          <w:p>
            <w:pPr>
              <w:tabs>
                <w:tab w:val="left" w:pos="7380"/>
              </w:tabs>
              <w:rPr>
                <w:rFonts w:ascii="宋体" w:hAnsi="宋体"/>
                <w:color w:val="auto"/>
                <w:szCs w:val="21"/>
              </w:rPr>
            </w:pPr>
            <w:r>
              <w:rPr>
                <w:rFonts w:hint="eastAsia" w:ascii="宋体" w:hAnsi="宋体"/>
                <w:szCs w:val="21"/>
              </w:rPr>
              <w:t>公司制定了《管理评审控制程序》，文件规定每年至少进行一次管理评审。总经理于</w:t>
            </w:r>
            <w:r>
              <w:rPr>
                <w:rFonts w:hint="eastAsia" w:ascii="宋体" w:hAnsi="宋体"/>
                <w:szCs w:val="21"/>
                <w:lang w:eastAsia="zh-CN"/>
              </w:rPr>
              <w:t>2019年12月20日</w:t>
            </w:r>
            <w:r>
              <w:rPr>
                <w:rFonts w:hint="eastAsia" w:ascii="宋体" w:hAnsi="宋体"/>
                <w:szCs w:val="21"/>
              </w:rPr>
              <w:t>组织进行了一次管理</w:t>
            </w:r>
            <w:r>
              <w:rPr>
                <w:rFonts w:hint="eastAsia" w:ascii="宋体" w:hAnsi="宋体"/>
                <w:color w:val="auto"/>
                <w:szCs w:val="21"/>
              </w:rPr>
              <w:t>评审。</w:t>
            </w:r>
          </w:p>
          <w:p>
            <w:pPr>
              <w:tabs>
                <w:tab w:val="left" w:pos="7380"/>
              </w:tabs>
              <w:rPr>
                <w:rFonts w:ascii="宋体" w:hAnsi="宋体"/>
                <w:color w:val="auto"/>
                <w:szCs w:val="21"/>
              </w:rPr>
            </w:pPr>
            <w:r>
              <w:rPr>
                <w:rFonts w:hint="eastAsia" w:ascii="宋体" w:hAnsi="宋体"/>
                <w:color w:val="auto"/>
                <w:szCs w:val="21"/>
              </w:rPr>
              <w:t>查《管理评审计划》，写明了管理评审的目的：对质量、环境管理体系进行评审，确保QE体系持续的适宜性、有效性和充分性。确定了评审时间、地点、评审组织和参加人员。规定了评审内容，提出了评审要求。总经理批准。</w:t>
            </w:r>
          </w:p>
          <w:p>
            <w:pPr>
              <w:tabs>
                <w:tab w:val="left" w:pos="7380"/>
              </w:tabs>
              <w:rPr>
                <w:rFonts w:ascii="宋体" w:hAnsi="宋体"/>
                <w:color w:val="auto"/>
                <w:szCs w:val="21"/>
              </w:rPr>
            </w:pPr>
            <w:r>
              <w:rPr>
                <w:rFonts w:hint="eastAsia" w:ascii="宋体" w:hAnsi="宋体"/>
                <w:color w:val="auto"/>
                <w:szCs w:val="21"/>
              </w:rPr>
              <w:t xml:space="preserve">管理评审输入由管代和各部门收集并提供相关材料，内容基本涵盖：方针目标适宜性、过程业绩、体系策划和运行情况、可能的变更、组织结构和资源情况、应对风险和机遇所采取措施的有效性内审情况、顾客满意情况、合规义务的符合情况、来自相关方的有关信息交流、重要环境因素、环境方针和目标的实现程度；环境管理体系绩效的信息，包括以下趋势：事件、不符合及纠正措施和持续改进、监视和测量结果、合规义务的履行情况、审核结果、风险与机遇；与相关方的有关沟通、资源的充分性及持续改进的机会等。 </w:t>
            </w:r>
          </w:p>
          <w:p>
            <w:pPr>
              <w:tabs>
                <w:tab w:val="left" w:pos="7380"/>
              </w:tabs>
              <w:rPr>
                <w:rFonts w:ascii="宋体" w:hAnsi="宋体"/>
                <w:color w:val="auto"/>
                <w:szCs w:val="21"/>
              </w:rPr>
            </w:pPr>
            <w:r>
              <w:rPr>
                <w:rFonts w:hint="eastAsia" w:ascii="宋体" w:hAnsi="宋体"/>
                <w:color w:val="auto"/>
                <w:szCs w:val="21"/>
              </w:rPr>
              <w:t>提供《管理评审报告》，对评审情况进行了总结，各部门对各过程和活动进行了总结和讨论，对内审、客户投诉、方针和目标等方面进行了评审。</w:t>
            </w:r>
          </w:p>
          <w:p>
            <w:pPr>
              <w:tabs>
                <w:tab w:val="left" w:pos="7380"/>
              </w:tabs>
              <w:rPr>
                <w:rFonts w:hint="eastAsia" w:ascii="宋体" w:hAnsi="宋体"/>
                <w:color w:val="auto"/>
                <w:szCs w:val="21"/>
              </w:rPr>
            </w:pPr>
            <w:r>
              <w:rPr>
                <w:rFonts w:hint="eastAsia" w:ascii="宋体" w:hAnsi="宋体"/>
                <w:color w:val="auto"/>
                <w:szCs w:val="21"/>
              </w:rPr>
              <w:t>评审结论：通过本次评审，最终得出本公司管理体系是适宜的、充分的、有效的，方针和目标是适宜的和有效的。但为了更好的运行体系，特提出以下要求：</w:t>
            </w:r>
          </w:p>
          <w:p>
            <w:pPr>
              <w:tabs>
                <w:tab w:val="left" w:pos="7380"/>
              </w:tabs>
              <w:rPr>
                <w:rFonts w:ascii="宋体" w:hAnsi="宋体"/>
                <w:color w:val="auto"/>
                <w:szCs w:val="21"/>
              </w:rPr>
            </w:pPr>
            <w:r>
              <w:rPr>
                <w:rFonts w:hint="eastAsia" w:ascii="宋体" w:hAnsi="宋体"/>
                <w:color w:val="auto"/>
                <w:szCs w:val="21"/>
              </w:rPr>
              <w:t>体系运行过程中全体人员都有责任对体系文件的不适宜之处提出修改建议，来进一步完善体系文件</w:t>
            </w:r>
          </w:p>
          <w:p>
            <w:pPr>
              <w:tabs>
                <w:tab w:val="left" w:pos="7380"/>
              </w:tabs>
              <w:rPr>
                <w:rFonts w:ascii="宋体" w:hAnsi="宋体"/>
                <w:color w:val="auto"/>
                <w:szCs w:val="21"/>
              </w:rPr>
            </w:pPr>
            <w:r>
              <w:rPr>
                <w:rFonts w:hint="eastAsia" w:ascii="宋体" w:hAnsi="宋体"/>
                <w:color w:val="auto"/>
                <w:szCs w:val="21"/>
              </w:rPr>
              <w:t>纠正措施：</w:t>
            </w:r>
          </w:p>
          <w:p>
            <w:pPr>
              <w:tabs>
                <w:tab w:val="left" w:pos="7380"/>
              </w:tabs>
              <w:rPr>
                <w:rFonts w:hint="eastAsia" w:ascii="宋体" w:hAnsi="宋体"/>
                <w:szCs w:val="21"/>
              </w:rPr>
            </w:pPr>
            <w:r>
              <w:rPr>
                <w:rFonts w:hint="eastAsia" w:ascii="宋体" w:hAnsi="宋体"/>
                <w:szCs w:val="21"/>
              </w:rPr>
              <w:t>1、加强新版标准文件学习</w:t>
            </w:r>
          </w:p>
          <w:p>
            <w:pPr>
              <w:tabs>
                <w:tab w:val="left" w:pos="7380"/>
              </w:tabs>
              <w:rPr>
                <w:rFonts w:ascii="宋体" w:hAnsi="宋体"/>
                <w:szCs w:val="21"/>
              </w:rPr>
            </w:pPr>
            <w:r>
              <w:rPr>
                <w:rFonts w:hint="eastAsia" w:ascii="宋体" w:hAnsi="宋体"/>
                <w:szCs w:val="21"/>
              </w:rPr>
              <w:t>2、对维修部服务过程强化服务意识和规范，加强对过程检查，对不合格输出采取有效的纠正或纠正措施</w:t>
            </w:r>
          </w:p>
          <w:p>
            <w:pPr>
              <w:tabs>
                <w:tab w:val="left" w:pos="7380"/>
              </w:tabs>
              <w:rPr>
                <w:rFonts w:ascii="宋体" w:hAnsi="宋体"/>
                <w:szCs w:val="21"/>
              </w:rPr>
            </w:pPr>
            <w:r>
              <w:rPr>
                <w:rFonts w:hint="eastAsia" w:ascii="宋体" w:hAnsi="宋体"/>
                <w:szCs w:val="21"/>
              </w:rPr>
              <w:t>抽纠正措施完成情况，已完成，符合要求。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tabs>
                <w:tab w:val="left" w:pos="7380"/>
              </w:tabs>
              <w:rPr>
                <w:rFonts w:ascii="Tahoma" w:hAnsi="Tahoma" w:cs="Tahoma"/>
                <w:szCs w:val="21"/>
              </w:rPr>
            </w:pPr>
            <w:r>
              <w:rPr>
                <w:rFonts w:hint="eastAsia" w:ascii="Tahoma" w:hAnsi="Tahoma" w:cs="Tahoma"/>
                <w:szCs w:val="21"/>
              </w:rPr>
              <w:t>改进</w:t>
            </w:r>
            <w:r>
              <w:rPr>
                <w:rFonts w:ascii="Tahoma" w:hAnsi="Tahoma" w:cs="Tahoma"/>
                <w:szCs w:val="21"/>
              </w:rPr>
              <w:t xml:space="preserve">  </w:t>
            </w:r>
            <w:r>
              <w:rPr>
                <w:rFonts w:hint="eastAsia" w:ascii="Tahoma" w:hAnsi="Tahoma" w:cs="Tahoma"/>
                <w:szCs w:val="21"/>
              </w:rPr>
              <w:t>总则</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QE10.1</w:t>
            </w:r>
          </w:p>
          <w:p>
            <w:pPr>
              <w:tabs>
                <w:tab w:val="left" w:pos="7380"/>
              </w:tabs>
              <w:rPr>
                <w:rFonts w:ascii="宋体" w:hAnsi="宋体"/>
                <w:szCs w:val="21"/>
              </w:rPr>
            </w:pPr>
          </w:p>
        </w:tc>
        <w:tc>
          <w:tcPr>
            <w:tcW w:w="10004" w:type="dxa"/>
          </w:tcPr>
          <w:p>
            <w:pPr>
              <w:rPr>
                <w:rFonts w:ascii="宋体" w:hAnsi="宋体"/>
                <w:szCs w:val="21"/>
              </w:rPr>
            </w:pPr>
            <w:r>
              <w:rPr>
                <w:rFonts w:hint="eastAsia" w:ascii="宋体" w:hAnsi="宋体"/>
                <w:szCs w:val="21"/>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pPr>
              <w:rPr>
                <w:rFonts w:ascii="宋体" w:hAnsi="宋体"/>
                <w:szCs w:val="21"/>
              </w:rPr>
            </w:pPr>
            <w:r>
              <w:rPr>
                <w:rFonts w:hint="eastAsia" w:ascii="宋体" w:hAnsi="宋体"/>
                <w:szCs w:val="21"/>
              </w:rPr>
              <w:t>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tabs>
                <w:tab w:val="left" w:pos="7380"/>
              </w:tabs>
              <w:rPr>
                <w:rFonts w:ascii="宋体" w:hAnsi="宋体"/>
                <w:szCs w:val="21"/>
              </w:rPr>
            </w:pPr>
            <w:r>
              <w:rPr>
                <w:rFonts w:hint="eastAsia" w:ascii="宋体" w:hAnsi="宋体"/>
                <w:color w:val="000000"/>
                <w:szCs w:val="21"/>
              </w:rPr>
              <w:t>事件、不符合</w:t>
            </w:r>
          </w:p>
          <w:p>
            <w:pPr>
              <w:rPr>
                <w:rFonts w:ascii="宋体" w:hAnsi="宋体"/>
              </w:rPr>
            </w:pPr>
            <w:r>
              <w:rPr>
                <w:rFonts w:hint="eastAsia" w:ascii="宋体" w:hAnsi="宋体"/>
                <w:szCs w:val="21"/>
              </w:rPr>
              <w:t>纠正和预防措施</w:t>
            </w:r>
          </w:p>
        </w:tc>
        <w:tc>
          <w:tcPr>
            <w:tcW w:w="960" w:type="dxa"/>
          </w:tcPr>
          <w:p>
            <w:pPr>
              <w:tabs>
                <w:tab w:val="left" w:pos="7380"/>
              </w:tabs>
              <w:rPr>
                <w:rFonts w:ascii="宋体" w:hAnsi="宋体"/>
                <w:szCs w:val="21"/>
              </w:rPr>
            </w:pPr>
            <w:r>
              <w:rPr>
                <w:rFonts w:hint="eastAsia" w:ascii="宋体" w:hAnsi="宋体"/>
                <w:szCs w:val="21"/>
              </w:rPr>
              <w:t>QE10.2</w:t>
            </w:r>
          </w:p>
          <w:p>
            <w:pPr>
              <w:tabs>
                <w:tab w:val="left" w:pos="7380"/>
              </w:tabs>
              <w:rPr>
                <w:rFonts w:ascii="宋体" w:hAnsi="宋体"/>
                <w:szCs w:val="21"/>
              </w:rPr>
            </w:pPr>
          </w:p>
          <w:p>
            <w:pPr>
              <w:tabs>
                <w:tab w:val="left" w:pos="7380"/>
              </w:tabs>
              <w:rPr>
                <w:rFonts w:ascii="宋体" w:hAnsi="宋体"/>
                <w:szCs w:val="21"/>
              </w:rPr>
            </w:pPr>
          </w:p>
          <w:p>
            <w:pPr>
              <w:tabs>
                <w:tab w:val="left" w:pos="7380"/>
              </w:tabs>
              <w:rPr>
                <w:rFonts w:ascii="宋体" w:hAnsi="宋体"/>
                <w:b/>
                <w:szCs w:val="21"/>
              </w:rPr>
            </w:pPr>
          </w:p>
        </w:tc>
        <w:tc>
          <w:tcPr>
            <w:tcW w:w="10004" w:type="dxa"/>
          </w:tcPr>
          <w:p>
            <w:pPr>
              <w:tabs>
                <w:tab w:val="left" w:pos="7380"/>
              </w:tabs>
              <w:rPr>
                <w:rFonts w:ascii="宋体" w:hAnsi="宋体"/>
                <w:szCs w:val="21"/>
              </w:rPr>
            </w:pPr>
            <w:r>
              <w:rPr>
                <w:rFonts w:hint="eastAsia" w:ascii="宋体" w:hAnsi="宋体"/>
                <w:szCs w:val="21"/>
              </w:rPr>
              <w:t>编制</w:t>
            </w:r>
            <w:r>
              <w:rPr>
                <w:rFonts w:hint="eastAsia"/>
                <w:szCs w:val="21"/>
              </w:rPr>
              <w:t>《纠正和预防措施控制程序》</w:t>
            </w:r>
            <w:r>
              <w:rPr>
                <w:rFonts w:hint="eastAsia" w:ascii="宋体" w:hAnsi="宋体"/>
                <w:szCs w:val="21"/>
              </w:rPr>
              <w:t>。</w:t>
            </w:r>
          </w:p>
          <w:p>
            <w:pPr>
              <w:tabs>
                <w:tab w:val="left" w:pos="7380"/>
              </w:tabs>
              <w:rPr>
                <w:rFonts w:ascii="宋体" w:hAnsi="宋体"/>
                <w:szCs w:val="21"/>
              </w:rPr>
            </w:pPr>
            <w:r>
              <w:rPr>
                <w:rFonts w:hint="eastAsia" w:ascii="宋体" w:hAnsi="宋体"/>
                <w:szCs w:val="21"/>
              </w:rPr>
              <w:t>询问公司事故事件及不符合情况，自体系运行以来，均未发生重大事故、事件及不符合情况，也未发生相关方投诉情况。</w:t>
            </w:r>
          </w:p>
          <w:p>
            <w:pPr>
              <w:tabs>
                <w:tab w:val="left" w:pos="7380"/>
              </w:tabs>
              <w:rPr>
                <w:rFonts w:ascii="宋体" w:hAnsi="宋体"/>
                <w:szCs w:val="21"/>
              </w:rPr>
            </w:pPr>
            <w:r>
              <w:rPr>
                <w:rFonts w:hint="eastAsia" w:ascii="宋体" w:hAnsi="宋体"/>
                <w:szCs w:val="21"/>
              </w:rPr>
              <w:t>查纠正、预防措施实施情况，体系运行以来内审不符合1项，已采取措施并验证符合。公司管理评审及日常检查发现的不符合情况，制定纠正措施及预防措施，并进行跟踪确认，保持记录。</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tabs>
                <w:tab w:val="left" w:pos="7380"/>
              </w:tabs>
              <w:rPr>
                <w:rFonts w:ascii="Tahoma" w:hAnsi="Tahoma" w:cs="Tahoma"/>
                <w:szCs w:val="21"/>
              </w:rPr>
            </w:pPr>
            <w:r>
              <w:rPr>
                <w:rFonts w:hint="eastAsia" w:ascii="Tahoma" w:hAnsi="Tahoma" w:cs="Tahoma"/>
                <w:szCs w:val="21"/>
              </w:rPr>
              <w:t>改进</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QE10.3</w:t>
            </w:r>
          </w:p>
          <w:p>
            <w:pPr>
              <w:tabs>
                <w:tab w:val="left" w:pos="7380"/>
              </w:tabs>
              <w:rPr>
                <w:rFonts w:ascii="宋体" w:hAnsi="宋体"/>
                <w:szCs w:val="21"/>
              </w:rPr>
            </w:pPr>
          </w:p>
        </w:tc>
        <w:tc>
          <w:tcPr>
            <w:tcW w:w="10004" w:type="dxa"/>
          </w:tcPr>
          <w:p>
            <w:pPr>
              <w:tabs>
                <w:tab w:val="left" w:pos="7380"/>
              </w:tabs>
              <w:rPr>
                <w:rFonts w:ascii="宋体" w:hAnsi="宋体"/>
                <w:b/>
                <w:szCs w:val="21"/>
              </w:rPr>
            </w:pPr>
            <w:r>
              <w:rPr>
                <w:rFonts w:hint="eastAsia" w:ascii="Tahoma" w:hAnsi="Tahoma" w:cs="Tahoma"/>
              </w:rPr>
              <w:t>管代：为了保证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
              <w:rPr>
                <w:rFonts w:hint="eastAsia"/>
              </w:rPr>
              <w:t>Y</w:t>
            </w:r>
          </w:p>
        </w:tc>
      </w:tr>
    </w:tbl>
    <w:p>
      <w:r>
        <w:ptab w:relativeTo="margin" w:alignment="center" w:leader="none"/>
      </w:r>
    </w:p>
    <w:p>
      <w:pPr>
        <w:pStyle w:val="3"/>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B0HtHEPAgAA8AMAAA4AAABkcnMvZTJvRG9jLnhtbK1TzY7T&#10;MBC+I/EOlu80bdQuu1HT1dJVEdLyIy08gOM4iUXiMWO3SXkAeANOXLjzXH2OHTvdUuCG8MHyeGY+&#10;z/fNeHk9dC3bKXQaTM5nkylnykgotalz/uH95tklZ84LU4oWjMr5Xjl+vXr6ZNnbTKXQQFsqZARi&#10;XNbbnDfe2yxJnGxUJ9wErDLkrAA74cnEOilR9ITetUk6nV4kPWBpEaRyjm5vRydfRfyqUtK/rSqn&#10;PGtzTrX5uGPci7Anq6XIahS20fJYhviHKjqhDT16groVXrAt6r+gOi0RHFR+IqFLoKq0VJEDsZlN&#10;/2Bz3wirIhcSx9mTTO7/wco3u3fIdJnzlDMjOmrR4dvXw/efhx9f2CzI01uXUdS9pTg/vICB2hyp&#10;OnsH8qNjBtaNMLW6QYS+UaKk8mJmcpY64rgAUvSvoaR3xNZDBBoq7IJ2pAYjdGrT/tQaNXgm6TKd&#10;Xc7nU3JJ8qWLi8U89i4R2WO2RedfKuhYOOQcqfURXezunCceFPoYEh5z0Opyo9s2GlgX6xbZTtCY&#10;bOIK1Cnlt7DWhGADIW10h5tIMzAbOfqhGI6yFVDuiTDCOHb0TejQAH7mrKeRy7n7tBWoOGtfGRLt&#10;akYUaUajMV88T8nAc09x7hFGElTOPWfjce3Hud5a1HVDL41tMnBDQlc6ahA6MlZ1rJvGKvI8foEw&#10;t+d2jPr1UVc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Qaq5dYAAAAKAQAADwAAAAAAAAABACAA&#10;AAAiAAAAZHJzL2Rvd25yZXYueG1sUEsBAhQAFAAAAAgAh07iQB0HtHEPAgAA8AMAAA4AAAAAAAAA&#10;AQAgAAAAJQEAAGRycy9lMm9Eb2MueG1sUEsFBgAAAAAGAAYAWQEAAKY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D1F96"/>
    <w:multiLevelType w:val="singleLevel"/>
    <w:tmpl w:val="1E6D1F96"/>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254"/>
    <w:rsid w:val="00057AAD"/>
    <w:rsid w:val="000B7D12"/>
    <w:rsid w:val="001373C7"/>
    <w:rsid w:val="002B4301"/>
    <w:rsid w:val="003F2096"/>
    <w:rsid w:val="00437A3E"/>
    <w:rsid w:val="004D2F32"/>
    <w:rsid w:val="00647FD2"/>
    <w:rsid w:val="00656099"/>
    <w:rsid w:val="007C0A3C"/>
    <w:rsid w:val="00B652E3"/>
    <w:rsid w:val="00BB2254"/>
    <w:rsid w:val="00D339B2"/>
    <w:rsid w:val="065B0671"/>
    <w:rsid w:val="067320A0"/>
    <w:rsid w:val="06FC2258"/>
    <w:rsid w:val="079A753A"/>
    <w:rsid w:val="08E540A1"/>
    <w:rsid w:val="0FAA2D2D"/>
    <w:rsid w:val="10F05A53"/>
    <w:rsid w:val="14C33086"/>
    <w:rsid w:val="1CAE55B6"/>
    <w:rsid w:val="1FD464FF"/>
    <w:rsid w:val="2CB84080"/>
    <w:rsid w:val="2F6D18B9"/>
    <w:rsid w:val="30114CC3"/>
    <w:rsid w:val="3B116C94"/>
    <w:rsid w:val="41AC45A3"/>
    <w:rsid w:val="425F5C38"/>
    <w:rsid w:val="4A8C116C"/>
    <w:rsid w:val="4FA14C66"/>
    <w:rsid w:val="6A5B09CE"/>
    <w:rsid w:val="6F423574"/>
    <w:rsid w:val="719F71B1"/>
    <w:rsid w:val="71C21D3E"/>
    <w:rsid w:val="7AA75BF0"/>
    <w:rsid w:val="7B7235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Default"/>
    <w:link w:val="1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2">
    <w:name w:val="Default Char"/>
    <w:link w:val="11"/>
    <w:qFormat/>
    <w:locked/>
    <w:uiPriority w:val="0"/>
    <w:rPr>
      <w:rFonts w:ascii="Times New Roman" w:hAnsi="Times New Roman" w:eastAsia="宋体" w:cs="Times New Roman"/>
      <w:color w:val="000000"/>
      <w:sz w:val="24"/>
      <w:szCs w:val="24"/>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2020</Words>
  <Characters>11517</Characters>
  <Lines>95</Lines>
  <Paragraphs>27</Paragraphs>
  <TotalTime>1</TotalTime>
  <ScaleCrop>false</ScaleCrop>
  <LinksUpToDate>false</LinksUpToDate>
  <CharactersWithSpaces>13510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2019-12-26T05:48:00Z</dcterms:created>
  <dc:creator>微软用户</dc:creator>
  <cp:lastModifiedBy>acer</cp:lastModifiedBy>
  <dcterms:modified xsi:type="dcterms:W3CDTF">2020-06-14T08:05:17Z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