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sz w:val="21"/>
          <w:szCs w:val="21"/>
        </w:rPr>
        <w:t>0252-2020-QEO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广东粤盛特种建材有限公司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1304"/>
        <w:gridCol w:w="653"/>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1472"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796"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eastAsia"/>
                <w:sz w:val="21"/>
                <w:szCs w:val="21"/>
                <w:lang w:eastAsia="zh-CN"/>
              </w:rPr>
            </w:pPr>
            <w:r>
              <w:rPr>
                <w:sz w:val="21"/>
                <w:szCs w:val="21"/>
              </w:rPr>
              <w:t>吉洁</w:t>
            </w:r>
          </w:p>
          <w:p>
            <w:pPr>
              <w:jc w:val="center"/>
              <w:rPr>
                <w:rFonts w:hint="default" w:ascii="Times New Roman" w:hAnsi="Times New Roman" w:eastAsia="宋体" w:cs="Times New Roman"/>
                <w:kern w:val="2"/>
                <w:sz w:val="21"/>
                <w:szCs w:val="21"/>
                <w:lang w:val="en-US" w:eastAsia="zh-CN" w:bidi="ar-SA"/>
              </w:rPr>
            </w:pPr>
          </w:p>
        </w:tc>
        <w:tc>
          <w:tcPr>
            <w:tcW w:w="1472" w:type="dxa"/>
            <w:gridSpan w:val="2"/>
            <w:vAlign w:val="center"/>
          </w:tcPr>
          <w:p>
            <w:pPr>
              <w:jc w:val="center"/>
              <w:rPr>
                <w:sz w:val="21"/>
                <w:szCs w:val="21"/>
              </w:rPr>
            </w:pPr>
            <w:r>
              <w:rPr>
                <w:sz w:val="21"/>
                <w:szCs w:val="21"/>
              </w:rPr>
              <w:t>组长</w:t>
            </w:r>
          </w:p>
          <w:p>
            <w:pPr>
              <w:jc w:val="center"/>
              <w:rPr>
                <w:rFonts w:ascii="Times New Roman" w:hAnsi="Times New Roman" w:eastAsia="宋体" w:cs="Times New Roman"/>
                <w:kern w:val="2"/>
                <w:sz w:val="21"/>
                <w:szCs w:val="21"/>
                <w:lang w:val="en-US" w:eastAsia="zh-CN" w:bidi="ar-SA"/>
              </w:rPr>
            </w:pPr>
            <w:r>
              <w:rPr>
                <w:rFonts w:hint="eastAsia"/>
                <w:sz w:val="21"/>
                <w:szCs w:val="21"/>
                <w:lang w:val="en-US" w:eastAsia="zh-CN"/>
              </w:rPr>
              <w:t>（见证人）</w:t>
            </w:r>
          </w:p>
        </w:tc>
        <w:tc>
          <w:tcPr>
            <w:tcW w:w="796"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rFonts w:hint="eastAsia"/>
                <w:sz w:val="21"/>
                <w:szCs w:val="21"/>
              </w:rPr>
            </w:pPr>
            <w:r>
              <w:rPr>
                <w:rFonts w:hint="eastAsia"/>
                <w:sz w:val="21"/>
                <w:szCs w:val="21"/>
              </w:rPr>
              <w:t>2020-N1EMS-3022240</w:t>
            </w:r>
          </w:p>
          <w:p>
            <w:pPr>
              <w:jc w:val="center"/>
              <w:rPr>
                <w:rFonts w:hint="eastAsia" w:eastAsia="宋体"/>
                <w:sz w:val="21"/>
                <w:szCs w:val="21"/>
                <w:lang w:eastAsia="zh-CN"/>
              </w:rPr>
            </w:pPr>
            <w:r>
              <w:rPr>
                <w:rFonts w:hint="eastAsia"/>
                <w:sz w:val="21"/>
                <w:szCs w:val="21"/>
              </w:rPr>
              <w:t>2020-N1OHSMS-3022240</w:t>
            </w:r>
          </w:p>
          <w:p>
            <w:pPr>
              <w:jc w:val="center"/>
              <w:rPr>
                <w:rFonts w:ascii="Times New Roman" w:hAnsi="Times New Roman" w:eastAsia="宋体" w:cs="Times New Roman"/>
                <w:kern w:val="2"/>
                <w:sz w:val="21"/>
                <w:szCs w:val="21"/>
                <w:lang w:val="en-US" w:eastAsia="zh-CN" w:bidi="ar-SA"/>
              </w:rPr>
            </w:pPr>
            <w:r>
              <w:rPr>
                <w:rFonts w:hint="eastAsia"/>
                <w:sz w:val="21"/>
                <w:szCs w:val="21"/>
              </w:rPr>
              <w:t>2019-N1QMS-3022240</w:t>
            </w:r>
          </w:p>
        </w:tc>
        <w:tc>
          <w:tcPr>
            <w:tcW w:w="2179" w:type="dxa"/>
            <w:gridSpan w:val="2"/>
            <w:vAlign w:val="center"/>
          </w:tcPr>
          <w:p>
            <w:pPr>
              <w:jc w:val="center"/>
              <w:rPr>
                <w:sz w:val="21"/>
                <w:szCs w:val="21"/>
              </w:rPr>
            </w:pPr>
            <w:r>
              <w:rPr>
                <w:sz w:val="21"/>
                <w:szCs w:val="21"/>
              </w:rPr>
              <w:t>E:12.05.04</w:t>
            </w:r>
          </w:p>
          <w:p>
            <w:pPr>
              <w:jc w:val="center"/>
              <w:rPr>
                <w:sz w:val="21"/>
                <w:szCs w:val="21"/>
              </w:rPr>
            </w:pPr>
            <w:r>
              <w:rPr>
                <w:sz w:val="21"/>
                <w:szCs w:val="21"/>
              </w:rPr>
              <w:t>O:12.05.04</w:t>
            </w:r>
          </w:p>
          <w:p>
            <w:pPr>
              <w:jc w:val="center"/>
              <w:rPr>
                <w:rFonts w:hint="eastAsia" w:ascii="Times New Roman" w:hAnsi="Times New Roman" w:eastAsia="宋体" w:cs="Times New Roman"/>
                <w:kern w:val="2"/>
                <w:sz w:val="21"/>
                <w:szCs w:val="21"/>
                <w:lang w:val="en-US" w:eastAsia="zh-CN" w:bidi="ar-SA"/>
              </w:rPr>
            </w:pPr>
            <w:r>
              <w:rPr>
                <w:sz w:val="21"/>
                <w:szCs w:val="21"/>
              </w:rPr>
              <w:t>Q:12.05.04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eastAsia"/>
                <w:sz w:val="21"/>
                <w:szCs w:val="21"/>
                <w:lang w:eastAsia="zh-CN"/>
              </w:rPr>
            </w:pPr>
            <w:r>
              <w:rPr>
                <w:sz w:val="21"/>
                <w:szCs w:val="21"/>
              </w:rPr>
              <w:t>龚璇</w:t>
            </w:r>
          </w:p>
          <w:p>
            <w:pPr>
              <w:jc w:val="center"/>
              <w:rPr>
                <w:rFonts w:hint="eastAsia" w:ascii="Times New Roman" w:hAnsi="Times New Roman" w:eastAsia="宋体" w:cs="Times New Roman"/>
                <w:kern w:val="2"/>
                <w:sz w:val="21"/>
                <w:szCs w:val="21"/>
                <w:lang w:val="en-US" w:eastAsia="zh-CN" w:bidi="ar-SA"/>
              </w:rPr>
            </w:pPr>
          </w:p>
        </w:tc>
        <w:tc>
          <w:tcPr>
            <w:tcW w:w="1472" w:type="dxa"/>
            <w:gridSpan w:val="2"/>
            <w:vAlign w:val="center"/>
          </w:tcPr>
          <w:p>
            <w:pPr>
              <w:jc w:val="center"/>
              <w:rPr>
                <w:sz w:val="21"/>
                <w:szCs w:val="21"/>
              </w:rPr>
            </w:pPr>
            <w:r>
              <w:rPr>
                <w:sz w:val="21"/>
                <w:szCs w:val="21"/>
              </w:rPr>
              <w:t>组员</w:t>
            </w:r>
          </w:p>
          <w:p>
            <w:pPr>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w:t>
            </w:r>
            <w:r>
              <w:rPr>
                <w:rFonts w:hint="eastAsia"/>
                <w:sz w:val="21"/>
                <w:szCs w:val="21"/>
                <w:lang w:val="en-US" w:eastAsia="zh-CN"/>
              </w:rPr>
              <w:t>被见证人</w:t>
            </w:r>
            <w:r>
              <w:rPr>
                <w:rFonts w:hint="eastAsia"/>
                <w:sz w:val="21"/>
                <w:szCs w:val="21"/>
                <w:lang w:eastAsia="zh-CN"/>
              </w:rPr>
              <w:t>）</w:t>
            </w:r>
          </w:p>
        </w:tc>
        <w:tc>
          <w:tcPr>
            <w:tcW w:w="796"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rFonts w:hint="eastAsia"/>
                <w:sz w:val="21"/>
                <w:szCs w:val="21"/>
              </w:rPr>
            </w:pPr>
            <w:r>
              <w:rPr>
                <w:rFonts w:hint="eastAsia"/>
                <w:sz w:val="21"/>
                <w:szCs w:val="21"/>
              </w:rPr>
              <w:t>2019-N0EMS-2222833</w:t>
            </w:r>
          </w:p>
          <w:p>
            <w:pPr>
              <w:jc w:val="center"/>
              <w:rPr>
                <w:rFonts w:hint="eastAsia" w:eastAsia="宋体"/>
                <w:sz w:val="21"/>
                <w:szCs w:val="21"/>
                <w:lang w:eastAsia="zh-CN"/>
              </w:rPr>
            </w:pPr>
            <w:r>
              <w:rPr>
                <w:rFonts w:hint="eastAsia"/>
                <w:sz w:val="21"/>
                <w:szCs w:val="21"/>
              </w:rPr>
              <w:t>2019-N0OHSMS-2222833</w:t>
            </w:r>
          </w:p>
          <w:p>
            <w:pPr>
              <w:jc w:val="center"/>
              <w:rPr>
                <w:rFonts w:hint="eastAsia" w:ascii="Times New Roman" w:hAnsi="Times New Roman" w:eastAsia="宋体" w:cs="Times New Roman"/>
                <w:kern w:val="2"/>
                <w:sz w:val="21"/>
                <w:szCs w:val="21"/>
                <w:lang w:val="en-US" w:eastAsia="zh-CN" w:bidi="ar-SA"/>
              </w:rPr>
            </w:pPr>
            <w:r>
              <w:rPr>
                <w:rFonts w:hint="eastAsia"/>
                <w:sz w:val="21"/>
                <w:szCs w:val="21"/>
              </w:rPr>
              <w:t>2019-N1QMS-1222833</w:t>
            </w:r>
          </w:p>
        </w:tc>
        <w:tc>
          <w:tcPr>
            <w:tcW w:w="2179" w:type="dxa"/>
            <w:gridSpan w:val="2"/>
            <w:vAlign w:val="center"/>
          </w:tcPr>
          <w:p>
            <w:pPr>
              <w:jc w:val="cente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杨冰</w:t>
            </w:r>
          </w:p>
        </w:tc>
        <w:tc>
          <w:tcPr>
            <w:tcW w:w="1472"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p>
        </w:tc>
        <w:tc>
          <w:tcPr>
            <w:tcW w:w="796"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rFonts w:hint="eastAsia"/>
                <w:sz w:val="21"/>
                <w:szCs w:val="21"/>
              </w:rPr>
            </w:pPr>
            <w:r>
              <w:rPr>
                <w:rFonts w:hint="eastAsia"/>
                <w:sz w:val="21"/>
                <w:szCs w:val="21"/>
              </w:rPr>
              <w:t>2020-N0EMS-2222864</w:t>
            </w:r>
          </w:p>
          <w:p>
            <w:pPr>
              <w:jc w:val="center"/>
              <w:rPr>
                <w:rFonts w:hint="eastAsia"/>
                <w:sz w:val="21"/>
                <w:szCs w:val="21"/>
              </w:rPr>
            </w:pPr>
            <w:r>
              <w:rPr>
                <w:rFonts w:hint="eastAsia"/>
                <w:sz w:val="21"/>
                <w:szCs w:val="21"/>
              </w:rPr>
              <w:t>2020-N0OHSMS-2222864</w:t>
            </w:r>
          </w:p>
          <w:p>
            <w:pPr>
              <w:jc w:val="center"/>
              <w:rPr>
                <w:rFonts w:hint="eastAsia" w:ascii="Times New Roman" w:hAnsi="Times New Roman" w:eastAsia="宋体" w:cs="Times New Roman"/>
                <w:kern w:val="2"/>
                <w:sz w:val="21"/>
                <w:szCs w:val="21"/>
                <w:lang w:val="en-US" w:eastAsia="zh-CN" w:bidi="ar-SA"/>
              </w:rPr>
            </w:pPr>
            <w:r>
              <w:rPr>
                <w:rFonts w:hint="eastAsia"/>
                <w:sz w:val="21"/>
                <w:szCs w:val="21"/>
              </w:rPr>
              <w:t>2017-N0QMS-1222864</w:t>
            </w:r>
          </w:p>
        </w:tc>
        <w:tc>
          <w:tcPr>
            <w:tcW w:w="2179" w:type="dxa"/>
            <w:gridSpan w:val="2"/>
            <w:vAlign w:val="center"/>
          </w:tcPr>
          <w:p>
            <w:pPr>
              <w:jc w:val="cente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1472" w:type="dxa"/>
            <w:gridSpan w:val="2"/>
            <w:vAlign w:val="center"/>
          </w:tcPr>
          <w:p>
            <w:pPr>
              <w:rPr>
                <w:b/>
                <w:color w:val="000000"/>
                <w:sz w:val="20"/>
                <w:szCs w:val="20"/>
              </w:rPr>
            </w:pPr>
            <w:r>
              <w:rPr>
                <w:rFonts w:hint="eastAsia"/>
                <w:b/>
                <w:color w:val="000000"/>
                <w:sz w:val="20"/>
                <w:szCs w:val="20"/>
              </w:rPr>
              <w:t>性别</w:t>
            </w:r>
          </w:p>
        </w:tc>
        <w:tc>
          <w:tcPr>
            <w:tcW w:w="796"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1472" w:type="dxa"/>
            <w:gridSpan w:val="2"/>
            <w:vAlign w:val="center"/>
          </w:tcPr>
          <w:p>
            <w:pPr>
              <w:rPr>
                <w:b/>
                <w:color w:val="000000"/>
              </w:rPr>
            </w:pPr>
          </w:p>
        </w:tc>
        <w:tc>
          <w:tcPr>
            <w:tcW w:w="796"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sz w:val="20"/>
          <w:szCs w:val="20"/>
          <w:lang w:val="en-US" w:eastAsia="zh-CN"/>
        </w:rPr>
        <w:t xml:space="preserve"> </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89"/>
        <w:gridCol w:w="1463"/>
        <w:gridCol w:w="1603"/>
        <w:gridCol w:w="70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632" w:type="dxa"/>
            <w:gridSpan w:val="5"/>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广东粤盛特种建材有限公司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255"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eastAsia="zh-CN"/>
              </w:rPr>
            </w:pPr>
            <w:r>
              <w:rPr>
                <w:rFonts w:hint="eastAsia"/>
                <w:sz w:val="20"/>
                <w:szCs w:val="20"/>
                <w:lang w:eastAsia="zh-CN"/>
              </w:rPr>
              <w:t>龙门县平陵隘子村</w:t>
            </w:r>
          </w:p>
        </w:tc>
        <w:tc>
          <w:tcPr>
            <w:tcW w:w="700"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67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516820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255"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eastAsia="zh-CN"/>
              </w:rPr>
            </w:pPr>
            <w:bookmarkStart w:id="5" w:name="经营地址"/>
            <w:bookmarkEnd w:id="5"/>
            <w:r>
              <w:rPr>
                <w:rFonts w:hint="eastAsia" w:ascii="宋体"/>
                <w:b w:val="0"/>
                <w:bCs/>
                <w:color w:val="000000"/>
                <w:sz w:val="20"/>
                <w:szCs w:val="20"/>
                <w:lang w:eastAsia="zh-CN"/>
              </w:rPr>
              <w:t>龙门县平陵隘子村</w:t>
            </w:r>
          </w:p>
        </w:tc>
        <w:tc>
          <w:tcPr>
            <w:tcW w:w="70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p>
        </w:tc>
        <w:tc>
          <w:tcPr>
            <w:tcW w:w="267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val="0"/>
                <w:bCs/>
                <w:color w:val="000000"/>
                <w:sz w:val="20"/>
                <w:szCs w:val="20"/>
                <w:lang w:eastAsia="zh-CN"/>
              </w:rPr>
            </w:pPr>
            <w:bookmarkStart w:id="6" w:name="经营邮编"/>
            <w:bookmarkEnd w:id="6"/>
            <w:r>
              <w:rPr>
                <w:rFonts w:hint="eastAsia" w:ascii="宋体"/>
                <w:b w:val="0"/>
                <w:bCs/>
                <w:color w:val="000000"/>
                <w:sz w:val="20"/>
                <w:szCs w:val="20"/>
                <w:lang w:eastAsia="zh-CN"/>
              </w:rPr>
              <w:t>516820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生产地址</w:t>
            </w:r>
          </w:p>
        </w:tc>
        <w:tc>
          <w:tcPr>
            <w:tcW w:w="4255"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eastAsia="zh-CN"/>
              </w:rPr>
            </w:pPr>
            <w:r>
              <w:rPr>
                <w:rFonts w:hint="eastAsia"/>
                <w:sz w:val="20"/>
                <w:szCs w:val="20"/>
                <w:lang w:eastAsia="zh-CN"/>
              </w:rPr>
              <w:t>龙门县平陵隘子村</w:t>
            </w:r>
          </w:p>
        </w:tc>
        <w:tc>
          <w:tcPr>
            <w:tcW w:w="70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p>
        </w:tc>
        <w:tc>
          <w:tcPr>
            <w:tcW w:w="267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516820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189"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7" w:name="联系人"/>
            <w:r>
              <w:rPr>
                <w:b w:val="0"/>
                <w:bCs w:val="0"/>
                <w:sz w:val="21"/>
                <w:szCs w:val="21"/>
              </w:rPr>
              <w:t>朱乾坤</w:t>
            </w:r>
            <w:bookmarkEnd w:id="7"/>
          </w:p>
        </w:tc>
        <w:tc>
          <w:tcPr>
            <w:tcW w:w="1463"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电话</w:t>
            </w:r>
          </w:p>
        </w:tc>
        <w:tc>
          <w:tcPr>
            <w:tcW w:w="1603"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b w:val="0"/>
                <w:bCs w:val="0"/>
                <w:sz w:val="21"/>
                <w:szCs w:val="21"/>
                <w:lang w:val="en-US" w:eastAsia="zh-CN"/>
              </w:rPr>
              <w:t>0752-7302996</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传真</w:t>
            </w:r>
          </w:p>
        </w:tc>
        <w:tc>
          <w:tcPr>
            <w:tcW w:w="267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val="en-US" w:eastAsia="zh-CN"/>
              </w:rPr>
            </w:pPr>
            <w:bookmarkStart w:id="8" w:name="联系人传真Add1"/>
            <w:bookmarkEnd w:id="8"/>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189"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b w:val="0"/>
                <w:bCs w:val="0"/>
                <w:sz w:val="21"/>
                <w:szCs w:val="21"/>
              </w:rPr>
              <w:t>朱乾坤</w:t>
            </w:r>
          </w:p>
        </w:tc>
        <w:tc>
          <w:tcPr>
            <w:tcW w:w="1463"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管理者代表</w:t>
            </w:r>
          </w:p>
        </w:tc>
        <w:tc>
          <w:tcPr>
            <w:tcW w:w="1603"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eastAsia="zh-CN"/>
              </w:rPr>
            </w:pPr>
            <w:r>
              <w:rPr>
                <w:rFonts w:hint="eastAsia"/>
                <w:sz w:val="20"/>
                <w:szCs w:val="20"/>
                <w:lang w:val="en-US" w:eastAsia="zh-CN"/>
              </w:rPr>
              <w:t>黄松松</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b/>
                <w:color w:val="000000"/>
                <w:sz w:val="20"/>
                <w:szCs w:val="20"/>
              </w:rPr>
              <w:t>邮箱</w:t>
            </w:r>
          </w:p>
        </w:tc>
        <w:tc>
          <w:tcPr>
            <w:tcW w:w="267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val="en-US" w:eastAsia="zh-CN"/>
              </w:rPr>
            </w:pPr>
            <w:bookmarkStart w:id="9" w:name="联系人邮箱Add1"/>
            <w:bookmarkEnd w:id="9"/>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632" w:type="dxa"/>
            <w:gridSpan w:val="5"/>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632" w:type="dxa"/>
            <w:gridSpan w:val="5"/>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color w:val="000000"/>
                <w:sz w:val="20"/>
                <w:szCs w:val="20"/>
              </w:rPr>
            </w:pPr>
            <w:bookmarkStart w:id="10" w:name="审核范围"/>
            <w:r>
              <w:rPr>
                <w:rFonts w:hint="eastAsia" w:ascii="宋体" w:hAnsi="宋体"/>
                <w:sz w:val="20"/>
                <w:szCs w:val="20"/>
              </w:rPr>
              <w:t>Q：</w:t>
            </w:r>
            <w:r>
              <w:rPr>
                <w:rFonts w:hint="eastAsia" w:ascii="宋体" w:hAnsi="宋体"/>
                <w:sz w:val="20"/>
                <w:szCs w:val="20"/>
                <w:lang w:eastAsia="zh-CN"/>
              </w:rPr>
              <w:t>混凝土外加剂</w:t>
            </w:r>
            <w:r>
              <w:rPr>
                <w:rFonts w:hint="eastAsia" w:ascii="宋体" w:hAnsi="宋体"/>
                <w:sz w:val="20"/>
                <w:szCs w:val="20"/>
              </w:rPr>
              <w:t>的生产</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sz w:val="20"/>
                <w:szCs w:val="20"/>
              </w:rPr>
            </w:pPr>
            <w:r>
              <w:rPr>
                <w:rFonts w:hint="eastAsia" w:ascii="宋体" w:hAnsi="宋体"/>
                <w:sz w:val="20"/>
                <w:szCs w:val="20"/>
              </w:rPr>
              <w:t>E：</w:t>
            </w:r>
            <w:r>
              <w:rPr>
                <w:rFonts w:hint="eastAsia" w:ascii="宋体" w:hAnsi="宋体"/>
                <w:sz w:val="20"/>
                <w:szCs w:val="20"/>
                <w:lang w:eastAsia="zh-CN"/>
              </w:rPr>
              <w:t>混凝土外加剂</w:t>
            </w:r>
            <w:r>
              <w:rPr>
                <w:rFonts w:hint="eastAsia" w:ascii="宋体" w:hAnsi="宋体"/>
                <w:sz w:val="20"/>
                <w:szCs w:val="20"/>
              </w:rPr>
              <w:t>的生产所涉及的相关环境管理活动</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b/>
                <w:color w:val="000000"/>
                <w:sz w:val="20"/>
                <w:szCs w:val="20"/>
              </w:rPr>
            </w:pPr>
            <w:r>
              <w:rPr>
                <w:rFonts w:hint="eastAsia" w:ascii="宋体" w:hAnsi="宋体"/>
                <w:sz w:val="20"/>
                <w:szCs w:val="20"/>
              </w:rPr>
              <w:t>O：</w:t>
            </w:r>
            <w:r>
              <w:rPr>
                <w:rFonts w:hint="eastAsia" w:ascii="宋体" w:hAnsi="宋体"/>
                <w:sz w:val="20"/>
                <w:szCs w:val="20"/>
                <w:lang w:eastAsia="zh-CN"/>
              </w:rPr>
              <w:t>混凝土外加剂</w:t>
            </w:r>
            <w:r>
              <w:rPr>
                <w:rFonts w:hint="eastAsia" w:ascii="宋体" w:hAnsi="宋体"/>
                <w:sz w:val="20"/>
                <w:szCs w:val="20"/>
              </w:rPr>
              <w:t>的生产所涉及的相关职业健康安全管理活动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632" w:type="dxa"/>
            <w:gridSpan w:val="5"/>
            <w:vAlign w:val="center"/>
          </w:tcPr>
          <w:p>
            <w:pPr>
              <w:jc w:val="both"/>
              <w:rPr>
                <w:sz w:val="21"/>
                <w:szCs w:val="21"/>
              </w:rPr>
            </w:pPr>
            <w:r>
              <w:rPr>
                <w:sz w:val="21"/>
                <w:szCs w:val="21"/>
              </w:rPr>
              <w:t>E:12.05.04</w:t>
            </w:r>
          </w:p>
          <w:p>
            <w:pPr>
              <w:jc w:val="both"/>
              <w:rPr>
                <w:sz w:val="21"/>
                <w:szCs w:val="21"/>
              </w:rPr>
            </w:pPr>
            <w:r>
              <w:rPr>
                <w:sz w:val="21"/>
                <w:szCs w:val="21"/>
              </w:rPr>
              <w:t>O:12.05.04</w:t>
            </w:r>
          </w:p>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b/>
                <w:color w:val="000000"/>
                <w:sz w:val="20"/>
                <w:szCs w:val="20"/>
              </w:rPr>
            </w:pPr>
            <w:r>
              <w:rPr>
                <w:sz w:val="21"/>
                <w:szCs w:val="21"/>
              </w:rPr>
              <w:t>Q:12.05.04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95"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体系覆盖区域</w:t>
            </w:r>
          </w:p>
        </w:tc>
        <w:tc>
          <w:tcPr>
            <w:tcW w:w="763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b/>
                <w:color w:val="000000"/>
                <w:sz w:val="20"/>
                <w:szCs w:val="20"/>
                <w:lang w:val="en-US" w:eastAsia="zh-CN"/>
              </w:rPr>
              <w:t>无</w:t>
            </w:r>
          </w:p>
        </w:tc>
      </w:tr>
    </w:tbl>
    <w:p>
      <w:pPr>
        <w:keepNext w:val="0"/>
        <w:keepLines w:val="0"/>
        <w:pageBreakBefore w:val="0"/>
        <w:widowControl w:val="0"/>
        <w:kinsoku/>
        <w:wordWrap/>
        <w:overflowPunct/>
        <w:topLinePunct w:val="0"/>
        <w:autoSpaceDE/>
        <w:autoSpaceDN/>
        <w:bidi w:val="0"/>
        <w:adjustRightInd/>
        <w:snapToGrid w:val="0"/>
        <w:spacing w:before="156" w:beforeLines="50" w:line="360" w:lineRule="exact"/>
        <w:ind w:firstLine="282" w:firstLineChars="115"/>
        <w:textAlignment w:val="auto"/>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70" w:firstLineChars="137"/>
        <w:textAlignment w:val="auto"/>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行政部、生产技术部、质检部</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b/>
          <w:color w:val="000000"/>
          <w:sz w:val="20"/>
          <w:szCs w:val="20"/>
          <w:lang w:val="en-US" w:eastAsia="zh-CN"/>
        </w:rPr>
        <w:t>办公区、车间、试验室</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279" w:leftChars="125" w:hanging="16" w:hangingChars="8"/>
        <w:textAlignment w:val="auto"/>
        <w:rPr>
          <w:rFonts w:hint="eastAsia" w:ascii="宋体" w:hAns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sz w:val="21"/>
                <w:szCs w:val="21"/>
                <w:lang w:eastAsia="zh-CN"/>
              </w:rPr>
              <w:t>混凝土外加剂</w:t>
            </w:r>
            <w:r>
              <w:rPr>
                <w:rFonts w:hint="eastAsia" w:ascii="宋体" w:hAnsi="宋体"/>
                <w:sz w:val="21"/>
                <w:szCs w:val="21"/>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行政部、质检部、生产技术部、市场部、财务部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2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龙门县平陵隘子村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市场部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龙门县平陵隘子村</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r>
              <w:rPr>
                <w:rFonts w:hint="eastAsia" w:ascii="宋体" w:hAnsi="宋体"/>
                <w:color w:val="000000"/>
                <w:sz w:val="20"/>
                <w:szCs w:val="20"/>
                <w:lang w:eastAsia="zh-CN"/>
              </w:rPr>
              <w:t>（</w:t>
            </w:r>
            <w:r>
              <w:rPr>
                <w:rFonts w:hint="eastAsia" w:ascii="宋体" w:hAnsi="宋体"/>
                <w:color w:val="000000"/>
                <w:sz w:val="20"/>
                <w:szCs w:val="20"/>
                <w:lang w:val="en-US" w:eastAsia="zh-CN"/>
              </w:rPr>
              <w:t>三班三倒</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产品技术标准号：GB/T23439-2017混凝土膨胀剂</w:t>
            </w:r>
            <w:r>
              <w:rPr>
                <w:rFonts w:hint="eastAsia" w:ascii="宋体" w:hAnsi="宋体"/>
                <w:color w:val="000000"/>
                <w:spacing w:val="-10"/>
                <w:sz w:val="20"/>
                <w:szCs w:val="20"/>
              </w:rPr>
              <w:tab/>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DB44/27-2001大气</w:t>
            </w:r>
            <w:r>
              <w:rPr>
                <w:rFonts w:hint="eastAsia" w:ascii="宋体"/>
                <w:color w:val="000000"/>
                <w:sz w:val="20"/>
                <w:szCs w:val="20"/>
                <w:lang w:eastAsia="zh-CN"/>
              </w:rPr>
              <w:t>污染物排放</w:t>
            </w:r>
            <w:r>
              <w:rPr>
                <w:rFonts w:hint="eastAsia" w:ascii="宋体"/>
                <w:color w:val="000000"/>
                <w:sz w:val="20"/>
                <w:szCs w:val="20"/>
                <w:lang w:val="en-US" w:eastAsia="zh-CN"/>
              </w:rPr>
              <w:t>限值</w:t>
            </w:r>
            <w:r>
              <w:rPr>
                <w:rFonts w:hint="eastAsia" w:ascii="宋体"/>
                <w:color w:val="000000"/>
                <w:sz w:val="20"/>
                <w:szCs w:val="20"/>
                <w:lang w:eastAsia="zh-CN"/>
              </w:rPr>
              <w:t>、</w:t>
            </w:r>
            <w:r>
              <w:rPr>
                <w:rFonts w:hint="eastAsia" w:ascii="宋体"/>
                <w:color w:val="000000"/>
                <w:sz w:val="20"/>
                <w:szCs w:val="20"/>
                <w:lang w:val="en-US" w:eastAsia="zh-CN"/>
              </w:rPr>
              <w:t>DB44/26-2001水污染物排放限值</w:t>
            </w:r>
            <w:r>
              <w:rPr>
                <w:rFonts w:hint="eastAsia" w:ascii="宋体"/>
                <w:color w:val="000000"/>
                <w:sz w:val="20"/>
                <w:szCs w:val="20"/>
                <w:lang w:eastAsia="zh-CN"/>
              </w:rPr>
              <w:t>、</w:t>
            </w:r>
            <w:r>
              <w:rPr>
                <w:rFonts w:hint="eastAsia" w:ascii="宋体"/>
                <w:color w:val="000000"/>
                <w:sz w:val="20"/>
                <w:szCs w:val="20"/>
                <w:lang w:val="en-US" w:eastAsia="zh-CN"/>
              </w:rPr>
              <w:t>GB18483-2001饮食业油烟排放标准、</w:t>
            </w:r>
            <w:r>
              <w:rPr>
                <w:rFonts w:hint="eastAsia" w:ascii="宋体"/>
                <w:color w:val="000000"/>
                <w:sz w:val="20"/>
                <w:szCs w:val="20"/>
                <w:lang w:eastAsia="zh-CN"/>
              </w:rPr>
              <w:t>GB12348-200</w:t>
            </w:r>
            <w:r>
              <w:rPr>
                <w:rFonts w:hint="eastAsia" w:ascii="宋体"/>
                <w:color w:val="000000"/>
                <w:sz w:val="20"/>
                <w:szCs w:val="20"/>
                <w:lang w:val="en-US" w:eastAsia="zh-CN"/>
              </w:rPr>
              <w:t>8</w:t>
            </w:r>
            <w:r>
              <w:rPr>
                <w:rFonts w:hint="eastAsia" w:ascii="宋体"/>
                <w:color w:val="000000"/>
                <w:sz w:val="20"/>
                <w:szCs w:val="20"/>
                <w:lang w:eastAsia="zh-CN"/>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bookmarkStart w:id="11" w:name="_GoBack"/>
            <w:r>
              <w:rPr>
                <w:rFonts w:hint="default" w:ascii="宋体" w:hAnsi="宋体" w:cs="宋体"/>
                <w:color w:val="auto"/>
                <w:sz w:val="21"/>
                <w:szCs w:val="21"/>
                <w:lang w:val="en-US" w:eastAsia="zh-CN"/>
              </w:rPr>
              <w:t>破碎</w:t>
            </w:r>
            <w:r>
              <w:rPr>
                <w:rFonts w:hint="eastAsia" w:ascii="宋体" w:hAnsi="宋体" w:cs="宋体"/>
                <w:color w:val="auto"/>
                <w:sz w:val="21"/>
                <w:szCs w:val="21"/>
                <w:lang w:val="en-US" w:eastAsia="zh-CN"/>
              </w:rPr>
              <w:t>--</w:t>
            </w:r>
            <w:r>
              <w:rPr>
                <w:rFonts w:hint="default" w:ascii="宋体" w:hAnsi="宋体" w:cs="宋体"/>
                <w:color w:val="auto"/>
                <w:sz w:val="21"/>
                <w:szCs w:val="21"/>
                <w:lang w:val="en-US" w:eastAsia="zh-CN"/>
              </w:rPr>
              <w:t>入库</w:t>
            </w:r>
            <w:r>
              <w:rPr>
                <w:rFonts w:hint="eastAsia" w:ascii="宋体" w:hAnsi="宋体" w:cs="宋体"/>
                <w:color w:val="auto"/>
                <w:sz w:val="21"/>
                <w:szCs w:val="21"/>
                <w:lang w:val="en-US" w:eastAsia="zh-CN"/>
              </w:rPr>
              <w:t>---</w:t>
            </w:r>
            <w:r>
              <w:rPr>
                <w:rFonts w:hint="default" w:ascii="宋体" w:hAnsi="宋体" w:cs="宋体"/>
                <w:color w:val="auto"/>
                <w:sz w:val="21"/>
                <w:szCs w:val="21"/>
                <w:lang w:val="en-US" w:eastAsia="zh-CN"/>
              </w:rPr>
              <w:t>计量传送</w:t>
            </w:r>
            <w:r>
              <w:rPr>
                <w:rFonts w:hint="eastAsia" w:ascii="宋体" w:hAnsi="宋体" w:cs="宋体"/>
                <w:color w:val="auto"/>
                <w:sz w:val="21"/>
                <w:szCs w:val="21"/>
                <w:lang w:val="en-US" w:eastAsia="zh-CN"/>
              </w:rPr>
              <w:t>---</w:t>
            </w:r>
            <w:r>
              <w:rPr>
                <w:rFonts w:hint="default" w:ascii="宋体" w:hAnsi="宋体" w:cs="宋体"/>
                <w:color w:val="auto"/>
                <w:sz w:val="21"/>
                <w:szCs w:val="21"/>
                <w:lang w:val="en-US" w:eastAsia="zh-CN"/>
              </w:rPr>
              <w:t>粉磨</w:t>
            </w:r>
            <w:r>
              <w:rPr>
                <w:rFonts w:hint="eastAsia" w:ascii="宋体" w:hAnsi="宋体" w:cs="宋体"/>
                <w:color w:val="auto"/>
                <w:sz w:val="21"/>
                <w:szCs w:val="21"/>
                <w:lang w:val="en-US" w:eastAsia="zh-CN"/>
              </w:rPr>
              <w:t>-</w:t>
            </w:r>
            <w:r>
              <w:rPr>
                <w:rFonts w:hint="default" w:ascii="宋体" w:hAnsi="宋体" w:cs="宋体"/>
                <w:color w:val="auto"/>
                <w:sz w:val="21"/>
                <w:szCs w:val="21"/>
                <w:lang w:val="en-US" w:eastAsia="zh-CN"/>
              </w:rPr>
              <w:t>选粉</w:t>
            </w:r>
            <w:r>
              <w:rPr>
                <w:rFonts w:hint="eastAsia" w:ascii="宋体" w:hAnsi="宋体" w:cs="宋体"/>
                <w:color w:val="auto"/>
                <w:sz w:val="21"/>
                <w:szCs w:val="21"/>
                <w:lang w:val="en-US" w:eastAsia="zh-CN"/>
              </w:rPr>
              <w:t>--</w:t>
            </w:r>
            <w:r>
              <w:rPr>
                <w:rFonts w:hint="default" w:ascii="宋体" w:hAnsi="宋体" w:cs="宋体"/>
                <w:color w:val="auto"/>
                <w:sz w:val="21"/>
                <w:szCs w:val="21"/>
                <w:lang w:val="en-US" w:eastAsia="zh-CN"/>
              </w:rPr>
              <w:t>入库均化</w:t>
            </w:r>
            <w:r>
              <w:rPr>
                <w:rFonts w:hint="eastAsia" w:ascii="宋体" w:hAnsi="宋体" w:cs="宋体"/>
                <w:color w:val="auto"/>
                <w:sz w:val="21"/>
                <w:szCs w:val="21"/>
                <w:lang w:val="en-US" w:eastAsia="zh-CN"/>
              </w:rPr>
              <w:t>--</w:t>
            </w:r>
            <w:r>
              <w:rPr>
                <w:rFonts w:hint="default" w:ascii="宋体" w:hAnsi="宋体" w:cs="宋体"/>
                <w:color w:val="auto"/>
                <w:sz w:val="21"/>
                <w:szCs w:val="21"/>
                <w:lang w:val="en-US" w:eastAsia="zh-CN"/>
              </w:rPr>
              <w:t>出库</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粉磨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针对关键过程建立的控制文件有：测量和监控装置管理规定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pacing w:val="-10"/>
                <w:sz w:val="20"/>
                <w:szCs w:val="20"/>
                <w:lang w:eastAsia="zh-CN"/>
              </w:rPr>
            </w:pPr>
            <w:r>
              <w:rPr>
                <w:rFonts w:hint="eastAsia" w:ascii="宋体" w:hAnsi="宋体"/>
                <w:color w:val="000000"/>
                <w:spacing w:val="-10"/>
                <w:sz w:val="20"/>
                <w:szCs w:val="20"/>
              </w:rPr>
              <w:t>主要设备：推板喂料机</w:t>
            </w:r>
            <w:r>
              <w:rPr>
                <w:rFonts w:hint="eastAsia" w:ascii="宋体" w:hAnsi="宋体"/>
                <w:color w:val="000000"/>
                <w:spacing w:val="-10"/>
                <w:sz w:val="20"/>
                <w:szCs w:val="20"/>
                <w:lang w:eastAsia="zh-CN"/>
              </w:rPr>
              <w:t>、</w:t>
            </w:r>
            <w:r>
              <w:rPr>
                <w:rFonts w:hint="eastAsia" w:ascii="宋体" w:hAnsi="宋体"/>
                <w:color w:val="000000"/>
                <w:spacing w:val="-10"/>
                <w:sz w:val="20"/>
                <w:szCs w:val="20"/>
              </w:rPr>
              <w:t>颚式破碎机</w:t>
            </w:r>
            <w:r>
              <w:rPr>
                <w:rFonts w:hint="eastAsia" w:ascii="宋体" w:hAnsi="宋体"/>
                <w:color w:val="000000"/>
                <w:spacing w:val="-10"/>
                <w:sz w:val="20"/>
                <w:szCs w:val="20"/>
                <w:lang w:eastAsia="zh-CN"/>
              </w:rPr>
              <w:t>、</w:t>
            </w:r>
            <w:r>
              <w:rPr>
                <w:rFonts w:hint="eastAsia" w:ascii="宋体" w:hAnsi="宋体"/>
                <w:color w:val="000000"/>
                <w:spacing w:val="-10"/>
                <w:sz w:val="20"/>
                <w:szCs w:val="20"/>
              </w:rPr>
              <w:t>原料皮带输送机</w:t>
            </w:r>
            <w:r>
              <w:rPr>
                <w:rFonts w:hint="eastAsia" w:ascii="宋体" w:hAnsi="宋体"/>
                <w:color w:val="000000"/>
                <w:spacing w:val="-10"/>
                <w:sz w:val="20"/>
                <w:szCs w:val="20"/>
                <w:lang w:eastAsia="zh-CN"/>
              </w:rPr>
              <w:t>、</w:t>
            </w:r>
            <w:r>
              <w:rPr>
                <w:rFonts w:hint="eastAsia" w:ascii="宋体" w:hAnsi="宋体"/>
                <w:color w:val="000000"/>
                <w:spacing w:val="-10"/>
                <w:sz w:val="20"/>
                <w:szCs w:val="20"/>
              </w:rPr>
              <w:t>原料提升机</w:t>
            </w:r>
            <w:r>
              <w:rPr>
                <w:rFonts w:hint="eastAsia" w:ascii="宋体" w:hAnsi="宋体"/>
                <w:color w:val="000000"/>
                <w:spacing w:val="-10"/>
                <w:sz w:val="20"/>
                <w:szCs w:val="20"/>
                <w:lang w:eastAsia="zh-CN"/>
              </w:rPr>
              <w:t>、</w:t>
            </w:r>
            <w:r>
              <w:rPr>
                <w:rFonts w:hint="eastAsia" w:ascii="宋体" w:hAnsi="宋体"/>
                <w:color w:val="000000"/>
                <w:spacing w:val="-10"/>
                <w:sz w:val="20"/>
                <w:szCs w:val="20"/>
              </w:rPr>
              <w:t>立式锤破机</w:t>
            </w:r>
            <w:r>
              <w:rPr>
                <w:rFonts w:hint="eastAsia" w:ascii="宋体" w:hAnsi="宋体"/>
                <w:color w:val="000000"/>
                <w:spacing w:val="-10"/>
                <w:sz w:val="20"/>
                <w:szCs w:val="20"/>
                <w:lang w:eastAsia="zh-CN"/>
              </w:rPr>
              <w:t>、</w:t>
            </w:r>
            <w:r>
              <w:rPr>
                <w:rFonts w:hint="eastAsia" w:ascii="宋体" w:hAnsi="宋体"/>
                <w:color w:val="000000"/>
                <w:spacing w:val="-10"/>
                <w:sz w:val="20"/>
                <w:szCs w:val="20"/>
              </w:rPr>
              <w:t>磨尾提升机</w:t>
            </w:r>
            <w:r>
              <w:rPr>
                <w:rFonts w:hint="eastAsia" w:ascii="宋体" w:hAnsi="宋体"/>
                <w:color w:val="000000"/>
                <w:spacing w:val="-10"/>
                <w:sz w:val="20"/>
                <w:szCs w:val="20"/>
                <w:lang w:eastAsia="zh-CN"/>
              </w:rPr>
              <w:t>、</w:t>
            </w:r>
            <w:r>
              <w:rPr>
                <w:rFonts w:hint="eastAsia" w:ascii="宋体" w:hAnsi="宋体"/>
                <w:color w:val="000000"/>
                <w:spacing w:val="-10"/>
                <w:sz w:val="20"/>
                <w:szCs w:val="20"/>
              </w:rPr>
              <w:t>成品提升机</w:t>
            </w:r>
            <w:r>
              <w:rPr>
                <w:rFonts w:hint="eastAsia" w:ascii="宋体" w:hAnsi="宋体"/>
                <w:color w:val="000000"/>
                <w:spacing w:val="-10"/>
                <w:sz w:val="20"/>
                <w:szCs w:val="20"/>
                <w:lang w:eastAsia="zh-CN"/>
              </w:rPr>
              <w:t>、</w:t>
            </w:r>
            <w:r>
              <w:rPr>
                <w:rFonts w:hint="eastAsia" w:ascii="宋体" w:hAnsi="宋体"/>
                <w:color w:val="000000"/>
                <w:spacing w:val="-10"/>
                <w:sz w:val="20"/>
                <w:szCs w:val="20"/>
              </w:rPr>
              <w:t>入磨皮带输送机</w:t>
            </w:r>
            <w:r>
              <w:rPr>
                <w:rFonts w:hint="eastAsia" w:ascii="宋体" w:hAnsi="宋体"/>
                <w:color w:val="000000"/>
                <w:spacing w:val="-10"/>
                <w:sz w:val="20"/>
                <w:szCs w:val="20"/>
                <w:lang w:eastAsia="zh-CN"/>
              </w:rPr>
              <w:t>、</w:t>
            </w:r>
            <w:r>
              <w:rPr>
                <w:rFonts w:hint="eastAsia" w:ascii="宋体" w:hAnsi="宋体"/>
                <w:color w:val="000000"/>
                <w:spacing w:val="-10"/>
                <w:sz w:val="20"/>
                <w:szCs w:val="20"/>
              </w:rPr>
              <w:t>球磨机</w:t>
            </w:r>
            <w:r>
              <w:rPr>
                <w:rFonts w:hint="eastAsia" w:ascii="宋体" w:hAnsi="宋体"/>
                <w:color w:val="000000"/>
                <w:spacing w:val="-10"/>
                <w:sz w:val="20"/>
                <w:szCs w:val="20"/>
                <w:lang w:eastAsia="zh-CN"/>
              </w:rPr>
              <w:t>、带式调速定量给料机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压力试验机、分析天平、火焰光度计、恒温干燥箱、维卡仪、水泥细度负压筛析仪等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lang w:val="en-US" w:eastAsia="zh-CN"/>
              </w:rPr>
              <w:t>办公面积200，车间1500平米，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eastAsia="zh-CN"/>
              </w:rPr>
              <w:t>潜在火灾、触电、废气伤害、机械伤害、噪声伤害、</w:t>
            </w:r>
            <w:r>
              <w:rPr>
                <w:rFonts w:hint="eastAsia" w:ascii="宋体"/>
                <w:color w:val="000000"/>
                <w:sz w:val="20"/>
                <w:szCs w:val="20"/>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生产技术部、市场部、质检部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车间、试验室、办公区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行政部、生产技术部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车间、试验室、办公区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行政部、生产技术部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车间、试验室、办公区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bl>
    <w:p>
      <w:pPr>
        <w:numPr>
          <w:ilvl w:val="0"/>
          <w:numId w:val="1"/>
        </w:numPr>
        <w:spacing w:before="156" w:beforeLines="50" w:line="360" w:lineRule="exact"/>
        <w:ind w:firstLine="261" w:firstLineChars="100"/>
        <w:rPr>
          <w:rFonts w:hint="eastAsia" w:ascii="宋体" w:hAnsi="宋体"/>
          <w:b/>
          <w:color w:val="000000"/>
          <w:sz w:val="26"/>
          <w:szCs w:val="26"/>
        </w:rPr>
      </w:pPr>
      <w:r>
        <w:rPr>
          <w:rFonts w:hint="eastAsia" w:ascii="宋体" w:hAnsi="宋体"/>
          <w:b/>
          <w:color w:val="000000"/>
          <w:sz w:val="26"/>
          <w:szCs w:val="26"/>
        </w:rPr>
        <w:t>一阶段审核结论</w:t>
      </w:r>
    </w:p>
    <w:p>
      <w:pPr>
        <w:numPr>
          <w:ilvl w:val="0"/>
          <w:numId w:val="1"/>
        </w:numPr>
        <w:spacing w:before="156" w:beforeLines="50" w:line="360" w:lineRule="exact"/>
        <w:ind w:firstLine="261" w:firstLineChars="100"/>
        <w:rPr>
          <w:rFonts w:hint="eastAsia" w:ascii="宋体" w:hAnsi="宋体"/>
          <w:b/>
          <w:color w:val="000000"/>
          <w:sz w:val="26"/>
          <w:szCs w:val="26"/>
        </w:rPr>
      </w:pP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Q：</w:t>
      </w:r>
      <w:r>
        <w:rPr>
          <w:rFonts w:hint="eastAsia" w:ascii="宋体" w:hAnsi="宋体"/>
          <w:b w:val="0"/>
          <w:bCs/>
          <w:color w:val="000000"/>
          <w:sz w:val="20"/>
          <w:szCs w:val="20"/>
          <w:lang w:eastAsia="zh-CN"/>
        </w:rPr>
        <w:t>混凝土外加剂</w:t>
      </w:r>
      <w:r>
        <w:rPr>
          <w:rFonts w:hint="eastAsia" w:ascii="宋体" w:hAnsi="宋体"/>
          <w:b w:val="0"/>
          <w:bCs/>
          <w:color w:val="000000"/>
          <w:sz w:val="20"/>
          <w:szCs w:val="20"/>
        </w:rPr>
        <w:t>的生产</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E：</w:t>
      </w:r>
      <w:r>
        <w:rPr>
          <w:rFonts w:hint="eastAsia" w:ascii="宋体" w:hAnsi="宋体"/>
          <w:b w:val="0"/>
          <w:bCs/>
          <w:color w:val="000000"/>
          <w:sz w:val="20"/>
          <w:szCs w:val="20"/>
          <w:lang w:eastAsia="zh-CN"/>
        </w:rPr>
        <w:t>混凝土外加剂</w:t>
      </w:r>
      <w:r>
        <w:rPr>
          <w:rFonts w:hint="eastAsia" w:ascii="宋体" w:hAnsi="宋体"/>
          <w:b w:val="0"/>
          <w:bCs/>
          <w:color w:val="000000"/>
          <w:sz w:val="20"/>
          <w:szCs w:val="20"/>
        </w:rPr>
        <w:t>的生产所涉及的相关环境管理活动</w:t>
      </w:r>
    </w:p>
    <w:p>
      <w:pPr>
        <w:spacing w:line="300" w:lineRule="auto"/>
        <w:ind w:firstLine="200" w:firstLineChars="100"/>
        <w:rPr>
          <w:rFonts w:hint="eastAsia" w:ascii="宋体" w:hAnsi="宋体"/>
          <w:b/>
          <w:color w:val="000000"/>
          <w:sz w:val="20"/>
          <w:szCs w:val="20"/>
        </w:rPr>
      </w:pPr>
      <w:r>
        <w:rPr>
          <w:rFonts w:hint="eastAsia" w:ascii="宋体" w:hAnsi="宋体"/>
          <w:b w:val="0"/>
          <w:bCs/>
          <w:color w:val="000000"/>
          <w:sz w:val="20"/>
          <w:szCs w:val="20"/>
        </w:rPr>
        <w:t>O：</w:t>
      </w:r>
      <w:r>
        <w:rPr>
          <w:rFonts w:hint="eastAsia" w:ascii="宋体" w:hAnsi="宋体"/>
          <w:b w:val="0"/>
          <w:bCs/>
          <w:color w:val="000000"/>
          <w:sz w:val="20"/>
          <w:szCs w:val="20"/>
          <w:lang w:eastAsia="zh-CN"/>
        </w:rPr>
        <w:t>混凝土外加剂</w:t>
      </w:r>
      <w:r>
        <w:rPr>
          <w:rFonts w:hint="eastAsia" w:ascii="宋体" w:hAnsi="宋体"/>
          <w:b w:val="0"/>
          <w:bCs/>
          <w:color w:val="000000"/>
          <w:sz w:val="20"/>
          <w:szCs w:val="20"/>
        </w:rPr>
        <w:t>的生产所涉及的相关职业健康安全管理活动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1849120</wp:posOffset>
            </wp:positionH>
            <wp:positionV relativeFrom="paragraph">
              <wp:posOffset>160020</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72576" behindDoc="0" locked="0" layoutInCell="1" allowOverlap="1">
            <wp:simplePos x="0" y="0"/>
            <wp:positionH relativeFrom="column">
              <wp:posOffset>2822575</wp:posOffset>
            </wp:positionH>
            <wp:positionV relativeFrom="paragraph">
              <wp:posOffset>161290</wp:posOffset>
            </wp:positionV>
            <wp:extent cx="776605" cy="375920"/>
            <wp:effectExtent l="0" t="0" r="10795" b="508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776605" cy="375920"/>
                    </a:xfrm>
                    <a:prstGeom prst="rect">
                      <a:avLst/>
                    </a:prstGeom>
                    <a:noFill/>
                    <a:ln>
                      <a:noFill/>
                    </a:ln>
                  </pic:spPr>
                </pic:pic>
              </a:graphicData>
            </a:graphic>
          </wp:anchor>
        </w:drawing>
      </w:r>
      <w:r>
        <w:drawing>
          <wp:anchor distT="0" distB="0" distL="114300" distR="114300" simplePos="0" relativeHeight="251671552" behindDoc="0" locked="0" layoutInCell="1" allowOverlap="1">
            <wp:simplePos x="0" y="0"/>
            <wp:positionH relativeFrom="column">
              <wp:posOffset>1768475</wp:posOffset>
            </wp:positionH>
            <wp:positionV relativeFrom="paragraph">
              <wp:posOffset>189230</wp:posOffset>
            </wp:positionV>
            <wp:extent cx="880110" cy="442595"/>
            <wp:effectExtent l="0" t="0" r="8890" b="190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880110" cy="442595"/>
                    </a:xfrm>
                    <a:prstGeom prst="rect">
                      <a:avLst/>
                    </a:prstGeom>
                    <a:noFill/>
                    <a:ln>
                      <a:noFill/>
                    </a:ln>
                  </pic:spPr>
                </pic:pic>
              </a:graphicData>
            </a:graphic>
          </wp:anchor>
        </w:drawing>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338"/>
        <w:gridCol w:w="2031"/>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338"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031"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1</w:t>
            </w:r>
          </w:p>
        </w:tc>
        <w:tc>
          <w:tcPr>
            <w:tcW w:w="5338"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识别的外包过程不符</w:t>
            </w:r>
          </w:p>
        </w:tc>
        <w:tc>
          <w:tcPr>
            <w:tcW w:w="2031"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QEO4.3/4.4</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338"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2031"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338"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2031"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w:t>
            </w:r>
          </w:p>
        </w:tc>
        <w:tc>
          <w:tcPr>
            <w:tcW w:w="5338" w:type="dxa"/>
            <w:vAlign w:val="center"/>
          </w:tcPr>
          <w:p>
            <w:pPr>
              <w:pStyle w:val="4"/>
              <w:pBdr>
                <w:bottom w:val="none" w:color="auto" w:sz="0" w:space="0"/>
              </w:pBdr>
              <w:tabs>
                <w:tab w:val="center" w:pos="5737"/>
                <w:tab w:val="clear" w:pos="4153"/>
              </w:tabs>
              <w:jc w:val="both"/>
              <w:rPr>
                <w:color w:val="000000"/>
                <w:sz w:val="24"/>
                <w:szCs w:val="24"/>
              </w:rPr>
            </w:pPr>
          </w:p>
        </w:tc>
        <w:tc>
          <w:tcPr>
            <w:tcW w:w="203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二阶段前提前</w:t>
            </w:r>
            <w:r>
              <w:rPr>
                <w:rFonts w:hint="eastAsia"/>
                <w:b/>
                <w:color w:val="000000"/>
                <w:szCs w:val="21"/>
              </w:rPr>
              <w:t>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663360" behindDoc="1" locked="0" layoutInCell="1" allowOverlap="1">
                  <wp:simplePos x="0" y="0"/>
                  <wp:positionH relativeFrom="column">
                    <wp:posOffset>601980</wp:posOffset>
                  </wp:positionH>
                  <wp:positionV relativeFrom="paragraph">
                    <wp:posOffset>69850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73600" behindDoc="0" locked="0" layoutInCell="1" allowOverlap="1">
                  <wp:simplePos x="0" y="0"/>
                  <wp:positionH relativeFrom="column">
                    <wp:posOffset>995680</wp:posOffset>
                  </wp:positionH>
                  <wp:positionV relativeFrom="paragraph">
                    <wp:posOffset>144780</wp:posOffset>
                  </wp:positionV>
                  <wp:extent cx="1003300" cy="387350"/>
                  <wp:effectExtent l="0" t="0" r="0" b="635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1003300" cy="387350"/>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70528" behindDoc="0" locked="0" layoutInCell="1" allowOverlap="1">
                  <wp:simplePos x="0" y="0"/>
                  <wp:positionH relativeFrom="column">
                    <wp:posOffset>506095</wp:posOffset>
                  </wp:positionH>
                  <wp:positionV relativeFrom="paragraph">
                    <wp:posOffset>61595</wp:posOffset>
                  </wp:positionV>
                  <wp:extent cx="1156335" cy="467995"/>
                  <wp:effectExtent l="0" t="0" r="12065"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D3F45"/>
    <w:multiLevelType w:val="singleLevel"/>
    <w:tmpl w:val="F99D3F45"/>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F7E84"/>
    <w:rsid w:val="10BB3E0A"/>
    <w:rsid w:val="28AE110A"/>
    <w:rsid w:val="52DA20CC"/>
    <w:rsid w:val="5BFC61BD"/>
    <w:rsid w:val="670F7AC4"/>
    <w:rsid w:val="76DF5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39</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2020-06-15T04:43:53Z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