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30"/>
        <w:jc w:val="right"/>
        <w:rPr>
          <w:rFonts w:hint="eastAsia"/>
          <w:sz w:val="21"/>
          <w:szCs w:val="21"/>
        </w:rPr>
      </w:pPr>
      <w:r>
        <w:rPr>
          <w:rFonts w:hint="eastAsia" w:ascii="楷体" w:hAnsi="楷体" w:eastAsia="楷体"/>
          <w:color w:val="000000"/>
          <w:sz w:val="28"/>
          <w:szCs w:val="28"/>
        </w:rPr>
        <w:t>合同编号：</w:t>
      </w:r>
      <w:r>
        <w:rPr>
          <w:rFonts w:hint="default" w:ascii="Times New Roman" w:hAnsi="Times New Roman" w:cs="Times New Roman"/>
          <w:b w:val="0"/>
          <w:bCs/>
          <w:sz w:val="21"/>
          <w:szCs w:val="21"/>
        </w:rPr>
        <w:t>0</w:t>
      </w:r>
      <w:r>
        <w:rPr>
          <w:rFonts w:hint="eastAsia" w:cs="Times New Roman"/>
          <w:b w:val="0"/>
          <w:bCs/>
          <w:sz w:val="21"/>
          <w:szCs w:val="21"/>
          <w:lang w:val="en-US" w:eastAsia="zh-CN"/>
        </w:rPr>
        <w:t>382</w:t>
      </w:r>
      <w:r>
        <w:rPr>
          <w:rFonts w:hint="default" w:ascii="Times New Roman" w:hAnsi="Times New Roman" w:cs="Times New Roman"/>
          <w:b w:val="0"/>
          <w:bCs/>
          <w:sz w:val="21"/>
          <w:szCs w:val="21"/>
        </w:rPr>
        <w:t>-2019-Q</w:t>
      </w:r>
    </w:p>
    <w:p>
      <w:pPr>
        <w:snapToGrid w:val="0"/>
        <w:spacing w:afterLines="30"/>
        <w:jc w:val="center"/>
        <w:rPr>
          <w:rFonts w:hint="eastAsia"/>
          <w:sz w:val="21"/>
          <w:szCs w:val="21"/>
        </w:rPr>
      </w:pPr>
    </w:p>
    <w:p>
      <w:pPr>
        <w:snapToGrid w:val="0"/>
        <w:spacing w:afterLines="30"/>
        <w:jc w:val="center"/>
        <w:rPr>
          <w:rFonts w:hint="eastAsia"/>
          <w:sz w:val="21"/>
          <w:szCs w:val="21"/>
        </w:rPr>
      </w:pPr>
    </w:p>
    <w:p>
      <w:pPr>
        <w:snapToGrid w:val="0"/>
        <w:spacing w:afterLines="30"/>
        <w:jc w:val="both"/>
        <w:rPr>
          <w:rFonts w:hint="eastAsia"/>
          <w:sz w:val="21"/>
          <w:szCs w:val="21"/>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楷体" w:hAnsi="楷体" w:eastAsia="楷体" w:cs="Times New Roman"/>
          <w:b/>
          <w:color w:val="000000" w:themeColor="text1"/>
          <w:sz w:val="32"/>
          <w:szCs w:val="32"/>
          <w:lang w:eastAsia="zh-CN"/>
        </w:rPr>
        <w:t>山西国风机电科技有限公司</w:t>
      </w: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rPr>
          <w:rStyle w:val="9"/>
          <w:rFonts w:hint="eastAsia" w:ascii="楷体" w:hAnsi="楷体" w:eastAsia="楷体"/>
          <w:b/>
          <w:sz w:val="36"/>
          <w:szCs w:val="36"/>
        </w:rP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785"/>
        <w:gridCol w:w="77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75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77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785" w:type="dxa"/>
            <w:vAlign w:val="center"/>
          </w:tcPr>
          <w:p>
            <w:pPr>
              <w:rPr>
                <w:b/>
                <w:color w:val="000000" w:themeColor="text1"/>
                <w:sz w:val="20"/>
                <w:szCs w:val="20"/>
              </w:rPr>
            </w:pPr>
            <w:r>
              <w:rPr>
                <w:rFonts w:hint="eastAsia"/>
                <w:b/>
                <w:color w:val="000000" w:themeColor="text1"/>
                <w:sz w:val="20"/>
                <w:szCs w:val="20"/>
              </w:rPr>
              <w:t>邮箱</w:t>
            </w:r>
          </w:p>
        </w:tc>
        <w:tc>
          <w:tcPr>
            <w:tcW w:w="2413" w:type="dxa"/>
            <w:gridSpan w:val="2"/>
            <w:vAlign w:val="center"/>
          </w:tcPr>
          <w:p>
            <w:pPr>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39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41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1"/>
                <w:szCs w:val="21"/>
              </w:rPr>
            </w:pPr>
            <w:r>
              <w:rPr>
                <w:rFonts w:hint="eastAsia"/>
                <w:sz w:val="21"/>
                <w:szCs w:val="21"/>
              </w:rPr>
              <w:t>吉洁</w:t>
            </w:r>
          </w:p>
        </w:tc>
        <w:tc>
          <w:tcPr>
            <w:tcW w:w="992" w:type="dxa"/>
            <w:vAlign w:val="center"/>
          </w:tcPr>
          <w:p>
            <w:pPr>
              <w:spacing w:line="240" w:lineRule="exact"/>
              <w:jc w:val="center"/>
              <w:rPr>
                <w:b/>
                <w:color w:val="000000" w:themeColor="text1"/>
                <w:sz w:val="21"/>
                <w:szCs w:val="21"/>
              </w:rPr>
            </w:pPr>
            <w:r>
              <w:rPr>
                <w:rFonts w:hint="eastAsia"/>
                <w:sz w:val="21"/>
                <w:szCs w:val="21"/>
                <w:lang w:val="en-US" w:eastAsia="zh-CN"/>
              </w:rPr>
              <w:t>组长</w:t>
            </w:r>
          </w:p>
        </w:tc>
        <w:tc>
          <w:tcPr>
            <w:tcW w:w="1216" w:type="dxa"/>
            <w:vAlign w:val="center"/>
          </w:tcPr>
          <w:p>
            <w:pPr>
              <w:spacing w:line="240" w:lineRule="exact"/>
              <w:jc w:val="center"/>
              <w:rPr>
                <w:b/>
                <w:color w:val="000000" w:themeColor="text1"/>
                <w:sz w:val="21"/>
                <w:szCs w:val="21"/>
              </w:rPr>
            </w:pPr>
            <w:r>
              <w:rPr>
                <w:rFonts w:hint="eastAsia"/>
                <w:sz w:val="21"/>
                <w:szCs w:val="21"/>
              </w:rPr>
              <w:t>女</w:t>
            </w:r>
          </w:p>
        </w:tc>
        <w:tc>
          <w:tcPr>
            <w:tcW w:w="3398" w:type="dxa"/>
            <w:gridSpan w:val="3"/>
            <w:vAlign w:val="center"/>
          </w:tcPr>
          <w:p>
            <w:pPr>
              <w:spacing w:line="240" w:lineRule="exact"/>
              <w:jc w:val="center"/>
              <w:rPr>
                <w:b/>
                <w:color w:val="000000" w:themeColor="text1"/>
                <w:sz w:val="21"/>
                <w:szCs w:val="21"/>
              </w:rPr>
            </w:pPr>
            <w:r>
              <w:rPr>
                <w:sz w:val="21"/>
                <w:szCs w:val="21"/>
              </w:rPr>
              <w:t>2016-N1QMS-2022240</w:t>
            </w:r>
          </w:p>
        </w:tc>
        <w:tc>
          <w:tcPr>
            <w:tcW w:w="2413" w:type="dxa"/>
            <w:gridSpan w:val="2"/>
            <w:vAlign w:val="center"/>
          </w:tcPr>
          <w:p>
            <w:pPr>
              <w:jc w:val="center"/>
              <w:rPr>
                <w:rFonts w:hint="eastAsia" w:eastAsia="宋体"/>
                <w:b/>
                <w:color w:val="000000" w:themeColor="text1"/>
                <w:sz w:val="21"/>
                <w:szCs w:val="21"/>
                <w:lang w:eastAsia="zh-CN"/>
              </w:rPr>
            </w:pPr>
            <w:r>
              <w:rPr>
                <w:rFonts w:hint="eastAsia"/>
                <w:b w:val="0"/>
                <w:bCs/>
                <w:sz w:val="21"/>
                <w:szCs w:val="21"/>
                <w:lang w:eastAsia="zh-CN"/>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398" w:type="dxa"/>
            <w:gridSpan w:val="3"/>
            <w:vAlign w:val="center"/>
          </w:tcPr>
          <w:p>
            <w:pPr>
              <w:rPr>
                <w:b/>
                <w:color w:val="000000" w:themeColor="text1"/>
                <w:sz w:val="20"/>
                <w:szCs w:val="20"/>
              </w:rPr>
            </w:pPr>
            <w:r>
              <w:rPr>
                <w:rFonts w:hint="eastAsia"/>
                <w:b/>
                <w:color w:val="000000" w:themeColor="text1"/>
                <w:sz w:val="20"/>
                <w:szCs w:val="20"/>
              </w:rPr>
              <w:t>工作单位</w:t>
            </w:r>
          </w:p>
        </w:tc>
        <w:tc>
          <w:tcPr>
            <w:tcW w:w="241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张艳新</w:t>
            </w:r>
          </w:p>
        </w:tc>
        <w:tc>
          <w:tcPr>
            <w:tcW w:w="992" w:type="dxa"/>
            <w:vAlign w:val="center"/>
          </w:tcPr>
          <w:p>
            <w:pPr>
              <w:rPr>
                <w:rFonts w:hint="default" w:eastAsia="宋体"/>
                <w:b/>
                <w:color w:val="000000" w:themeColor="text1"/>
                <w:lang w:val="en-US" w:eastAsia="zh-CN"/>
              </w:rPr>
            </w:pPr>
            <w:r>
              <w:rPr>
                <w:rFonts w:hint="eastAsia"/>
                <w:b/>
                <w:color w:val="000000" w:themeColor="text1"/>
                <w:lang w:val="en-US" w:eastAsia="zh-CN"/>
              </w:rPr>
              <w:t>男</w:t>
            </w:r>
          </w:p>
        </w:tc>
        <w:tc>
          <w:tcPr>
            <w:tcW w:w="1216" w:type="dxa"/>
            <w:vAlign w:val="center"/>
          </w:tcPr>
          <w:p>
            <w:pPr>
              <w:rPr>
                <w:rFonts w:hint="eastAsia" w:eastAsia="宋体"/>
                <w:b/>
                <w:color w:val="000000" w:themeColor="text1"/>
                <w:lang w:val="en-US" w:eastAsia="zh-CN"/>
              </w:rPr>
            </w:pPr>
            <w:r>
              <w:rPr>
                <w:rFonts w:hint="eastAsia"/>
                <w:b/>
                <w:color w:val="000000" w:themeColor="text1"/>
                <w:lang w:val="en-US" w:eastAsia="zh-CN"/>
              </w:rPr>
              <w:t>向导</w:t>
            </w:r>
          </w:p>
        </w:tc>
        <w:tc>
          <w:tcPr>
            <w:tcW w:w="3398" w:type="dxa"/>
            <w:gridSpan w:val="3"/>
            <w:vAlign w:val="center"/>
          </w:tcPr>
          <w:p>
            <w:pPr>
              <w:rPr>
                <w:rFonts w:hint="eastAsia" w:eastAsia="宋体"/>
                <w:b/>
                <w:color w:val="000000" w:themeColor="text1"/>
                <w:lang w:eastAsia="zh-CN"/>
              </w:rPr>
            </w:pPr>
            <w:r>
              <w:rPr>
                <w:rFonts w:hint="eastAsia" w:ascii="宋体" w:hAnsi="宋体"/>
                <w:sz w:val="21"/>
                <w:szCs w:val="21"/>
                <w:lang w:eastAsia="zh-CN"/>
              </w:rPr>
              <w:t>山西国风机电科技有限公司</w:t>
            </w:r>
          </w:p>
        </w:tc>
        <w:tc>
          <w:tcPr>
            <w:tcW w:w="241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w:t>
      </w:r>
      <w:r>
        <w:rPr>
          <w:rFonts w:hint="eastAsia" w:ascii="宋体" w:hAnsi="宋体"/>
          <w:b/>
          <w:color w:val="000000" w:themeColor="text1"/>
          <w:spacing w:val="-10"/>
          <w:sz w:val="20"/>
          <w:szCs w:val="20"/>
          <w:lang w:val="en-US" w:eastAsia="zh-CN"/>
        </w:rPr>
        <w:t>-</w:t>
      </w:r>
      <w:r>
        <w:rPr>
          <w:rFonts w:hint="eastAsia" w:ascii="宋体" w:hAnsi="宋体"/>
          <w:b/>
          <w:color w:val="000000" w:themeColor="text1"/>
          <w:spacing w:val="-10"/>
          <w:sz w:val="20"/>
          <w:szCs w:val="20"/>
        </w:rPr>
        <w:t xml:space="preserve">2016 idt ISO 9001:2015标准   不适用条款: </w:t>
      </w:r>
      <w:r>
        <w:rPr>
          <w:rFonts w:hint="eastAsia" w:ascii="宋体" w:hAnsi="宋体"/>
          <w:b/>
          <w:color w:val="000000" w:themeColor="text1"/>
          <w:spacing w:val="-10"/>
          <w:sz w:val="20"/>
          <w:szCs w:val="20"/>
          <w:lang w:val="en-US" w:eastAsia="zh-CN"/>
        </w:rPr>
        <w:t>8.3</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numPr>
          <w:ilvl w:val="0"/>
          <w:numId w:val="1"/>
        </w:numPr>
        <w:ind w:left="-142" w:leftChars="0" w:hanging="709" w:firstLineChars="0"/>
        <w:jc w:val="left"/>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6"/>
        <w:tblW w:w="9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401"/>
        <w:gridCol w:w="766"/>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hint="eastAsia" w:ascii="宋体" w:eastAsia="宋体"/>
                <w:b/>
                <w:color w:val="000000"/>
                <w:sz w:val="20"/>
                <w:szCs w:val="20"/>
                <w:lang w:eastAsia="zh-CN"/>
              </w:rPr>
            </w:pPr>
            <w:r>
              <w:rPr>
                <w:rFonts w:hint="eastAsia" w:ascii="宋体" w:hAnsi="宋体"/>
                <w:sz w:val="21"/>
                <w:szCs w:val="21"/>
                <w:lang w:eastAsia="zh-CN"/>
              </w:rPr>
              <w:t>山西国风机电科技有限公司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913" w:type="dxa"/>
            <w:gridSpan w:val="3"/>
            <w:vAlign w:val="top"/>
          </w:tcPr>
          <w:p>
            <w:pPr>
              <w:spacing w:line="280" w:lineRule="exact"/>
              <w:rPr>
                <w:rFonts w:ascii="宋体"/>
                <w:b/>
                <w:color w:val="000000"/>
                <w:sz w:val="20"/>
                <w:szCs w:val="20"/>
              </w:rPr>
            </w:pPr>
            <w:r>
              <w:rPr>
                <w:rFonts w:hint="eastAsia" w:ascii="宋体" w:hAnsi="宋体"/>
                <w:sz w:val="21"/>
                <w:szCs w:val="21"/>
                <w:lang w:eastAsia="zh-CN"/>
              </w:rPr>
              <w:t>太原市尖草坪区阳曲镇阳曲村广立工业园南院内东</w:t>
            </w:r>
          </w:p>
        </w:tc>
        <w:tc>
          <w:tcPr>
            <w:tcW w:w="766"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813" w:type="dxa"/>
            <w:vAlign w:val="top"/>
          </w:tcPr>
          <w:p>
            <w:pPr>
              <w:spacing w:line="280" w:lineRule="exact"/>
              <w:rPr>
                <w:rFonts w:hint="default" w:ascii="宋体" w:eastAsia="宋体"/>
                <w:b/>
                <w:color w:val="000000"/>
                <w:sz w:val="20"/>
                <w:szCs w:val="20"/>
                <w:lang w:val="en-US" w:eastAsia="zh-CN"/>
              </w:rPr>
            </w:pPr>
            <w:r>
              <w:rPr>
                <w:rFonts w:hint="eastAsia" w:ascii="宋体"/>
                <w:b/>
                <w:color w:val="000000"/>
                <w:sz w:val="20"/>
                <w:szCs w:val="20"/>
                <w:lang w:val="en-US" w:eastAsia="zh-CN"/>
              </w:rPr>
              <w:t>072558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913" w:type="dxa"/>
            <w:gridSpan w:val="3"/>
            <w:vAlign w:val="top"/>
          </w:tcPr>
          <w:p>
            <w:pPr>
              <w:spacing w:line="280" w:lineRule="exact"/>
              <w:rPr>
                <w:rFonts w:ascii="宋体"/>
                <w:b/>
                <w:color w:val="000000"/>
                <w:sz w:val="20"/>
                <w:szCs w:val="20"/>
              </w:rPr>
            </w:pPr>
            <w:r>
              <w:rPr>
                <w:rFonts w:hint="eastAsia" w:ascii="宋体" w:hAnsi="宋体"/>
                <w:sz w:val="21"/>
                <w:szCs w:val="21"/>
                <w:lang w:eastAsia="zh-CN"/>
              </w:rPr>
              <w:t>太原市尖草坪区阳曲镇阳曲村广立工业园南院内东</w:t>
            </w:r>
          </w:p>
        </w:tc>
        <w:tc>
          <w:tcPr>
            <w:tcW w:w="766" w:type="dxa"/>
            <w:vMerge w:val="continue"/>
            <w:vAlign w:val="center"/>
          </w:tcPr>
          <w:p>
            <w:pPr>
              <w:spacing w:line="280" w:lineRule="exact"/>
              <w:jc w:val="center"/>
              <w:rPr>
                <w:rFonts w:ascii="宋体"/>
                <w:b/>
                <w:color w:val="000000"/>
                <w:sz w:val="20"/>
                <w:szCs w:val="20"/>
              </w:rPr>
            </w:pPr>
          </w:p>
        </w:tc>
        <w:tc>
          <w:tcPr>
            <w:tcW w:w="1813" w:type="dxa"/>
            <w:vAlign w:val="top"/>
          </w:tcPr>
          <w:p>
            <w:pPr>
              <w:spacing w:line="280" w:lineRule="exact"/>
              <w:rPr>
                <w:rFonts w:ascii="宋体"/>
                <w:b/>
                <w:color w:val="000000"/>
                <w:sz w:val="20"/>
                <w:szCs w:val="20"/>
              </w:rPr>
            </w:pPr>
            <w:r>
              <w:rPr>
                <w:rFonts w:hint="eastAsia" w:ascii="宋体"/>
                <w:b/>
                <w:color w:val="000000"/>
                <w:sz w:val="20"/>
                <w:szCs w:val="20"/>
                <w:lang w:val="en-US" w:eastAsia="zh-CN"/>
              </w:rPr>
              <w:t>072558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913" w:type="dxa"/>
            <w:gridSpan w:val="3"/>
            <w:vAlign w:val="top"/>
          </w:tcPr>
          <w:p>
            <w:pPr>
              <w:spacing w:line="280" w:lineRule="exact"/>
              <w:rPr>
                <w:rFonts w:ascii="宋体"/>
                <w:b/>
                <w:color w:val="000000"/>
                <w:sz w:val="20"/>
                <w:szCs w:val="20"/>
              </w:rPr>
            </w:pPr>
            <w:r>
              <w:rPr>
                <w:rFonts w:hint="eastAsia" w:ascii="宋体" w:hAnsi="宋体"/>
                <w:sz w:val="21"/>
                <w:szCs w:val="21"/>
                <w:lang w:eastAsia="zh-CN"/>
              </w:rPr>
              <w:t>太原市尖草坪区阳曲镇阳曲村广立工业园南院内东</w:t>
            </w:r>
          </w:p>
        </w:tc>
        <w:tc>
          <w:tcPr>
            <w:tcW w:w="766" w:type="dxa"/>
            <w:vMerge w:val="continue"/>
            <w:vAlign w:val="center"/>
          </w:tcPr>
          <w:p>
            <w:pPr>
              <w:spacing w:line="280" w:lineRule="exact"/>
              <w:jc w:val="center"/>
              <w:rPr>
                <w:rFonts w:ascii="宋体"/>
                <w:b/>
                <w:color w:val="000000"/>
                <w:sz w:val="20"/>
                <w:szCs w:val="20"/>
              </w:rPr>
            </w:pPr>
          </w:p>
        </w:tc>
        <w:tc>
          <w:tcPr>
            <w:tcW w:w="1813" w:type="dxa"/>
            <w:vAlign w:val="top"/>
          </w:tcPr>
          <w:p>
            <w:pPr>
              <w:spacing w:line="280" w:lineRule="exact"/>
              <w:rPr>
                <w:rFonts w:ascii="宋体"/>
                <w:b/>
                <w:color w:val="000000"/>
                <w:sz w:val="20"/>
                <w:szCs w:val="20"/>
              </w:rPr>
            </w:pPr>
            <w:r>
              <w:rPr>
                <w:rFonts w:hint="eastAsia" w:ascii="宋体"/>
                <w:b/>
                <w:color w:val="000000"/>
                <w:sz w:val="20"/>
                <w:szCs w:val="20"/>
                <w:lang w:val="en-US" w:eastAsia="zh-CN"/>
              </w:rPr>
              <w:t>072558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both"/>
              <w:rPr>
                <w:rFonts w:hint="eastAsia" w:ascii="宋体" w:eastAsia="宋体"/>
                <w:b w:val="0"/>
                <w:bCs/>
                <w:color w:val="000000"/>
                <w:sz w:val="21"/>
                <w:szCs w:val="21"/>
                <w:lang w:val="en-US" w:eastAsia="zh-CN"/>
              </w:rPr>
            </w:pPr>
            <w:bookmarkStart w:id="0" w:name="联系人"/>
            <w:r>
              <w:rPr>
                <w:sz w:val="21"/>
                <w:szCs w:val="21"/>
              </w:rPr>
              <w:t>刘振国</w:t>
            </w:r>
            <w:bookmarkEnd w:id="0"/>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p>
        </w:tc>
        <w:tc>
          <w:tcPr>
            <w:tcW w:w="2401" w:type="dxa"/>
            <w:vAlign w:val="center"/>
          </w:tcPr>
          <w:p>
            <w:pPr>
              <w:spacing w:line="280" w:lineRule="exact"/>
              <w:jc w:val="both"/>
              <w:rPr>
                <w:rFonts w:ascii="宋体"/>
                <w:b w:val="0"/>
                <w:bCs w:val="0"/>
                <w:color w:val="000000"/>
                <w:sz w:val="21"/>
                <w:szCs w:val="21"/>
              </w:rPr>
            </w:pPr>
            <w:bookmarkStart w:id="1" w:name="联系人电话"/>
            <w:r>
              <w:rPr>
                <w:sz w:val="21"/>
                <w:szCs w:val="21"/>
              </w:rPr>
              <w:t>15931831518</w:t>
            </w:r>
            <w:bookmarkEnd w:id="1"/>
          </w:p>
        </w:tc>
        <w:tc>
          <w:tcPr>
            <w:tcW w:w="766"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813" w:type="dxa"/>
            <w:vAlign w:val="center"/>
          </w:tcPr>
          <w:p>
            <w:pPr>
              <w:spacing w:line="280" w:lineRule="exact"/>
              <w:jc w:val="both"/>
              <w:rPr>
                <w:rFonts w:ascii="宋体"/>
                <w:b/>
                <w:color w:val="000000"/>
                <w:sz w:val="20"/>
                <w:szCs w:val="20"/>
              </w:rPr>
            </w:pPr>
            <w:r>
              <w:rPr>
                <w:rFonts w:hint="eastAsia"/>
                <w:sz w:val="21"/>
                <w:szCs w:val="21"/>
                <w:lang w:val="en-US" w:eastAsia="zh-CN"/>
              </w:rPr>
              <w:t>0351-8200211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both"/>
              <w:rPr>
                <w:rFonts w:ascii="宋体"/>
                <w:b w:val="0"/>
                <w:bCs/>
                <w:color w:val="000000"/>
                <w:sz w:val="21"/>
                <w:szCs w:val="21"/>
              </w:rPr>
            </w:pPr>
            <w:r>
              <w:rPr>
                <w:sz w:val="21"/>
                <w:szCs w:val="21"/>
              </w:rPr>
              <w:t>刘振国</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401" w:type="dxa"/>
            <w:vAlign w:val="center"/>
          </w:tcPr>
          <w:p>
            <w:pPr>
              <w:jc w:val="both"/>
              <w:rPr>
                <w:rFonts w:ascii="宋体"/>
                <w:b w:val="0"/>
                <w:bCs w:val="0"/>
                <w:color w:val="000000"/>
                <w:sz w:val="21"/>
                <w:szCs w:val="21"/>
              </w:rPr>
            </w:pPr>
            <w:r>
              <w:rPr>
                <w:sz w:val="21"/>
                <w:szCs w:val="21"/>
              </w:rPr>
              <w:t>刘振国</w:t>
            </w:r>
          </w:p>
        </w:tc>
        <w:tc>
          <w:tcPr>
            <w:tcW w:w="766" w:type="dxa"/>
            <w:vAlign w:val="center"/>
          </w:tcPr>
          <w:p>
            <w:pPr>
              <w:jc w:val="center"/>
              <w:rPr>
                <w:rFonts w:ascii="宋体"/>
                <w:b/>
                <w:color w:val="000000"/>
                <w:sz w:val="20"/>
                <w:szCs w:val="20"/>
              </w:rPr>
            </w:pPr>
            <w:r>
              <w:rPr>
                <w:rFonts w:hint="eastAsia" w:ascii="宋体"/>
                <w:b/>
                <w:color w:val="000000"/>
                <w:sz w:val="20"/>
                <w:szCs w:val="20"/>
              </w:rPr>
              <w:t>邮箱</w:t>
            </w:r>
          </w:p>
        </w:tc>
        <w:tc>
          <w:tcPr>
            <w:tcW w:w="1813" w:type="dxa"/>
            <w:vAlign w:val="top"/>
          </w:tcPr>
          <w:p>
            <w:pPr>
              <w:rPr>
                <w:rFonts w:ascii="宋体"/>
                <w:b/>
                <w:color w:val="000000"/>
                <w:sz w:val="20"/>
                <w:szCs w:val="20"/>
              </w:rPr>
            </w:pPr>
            <w:r>
              <w:rPr>
                <w:rFonts w:hint="eastAsia"/>
                <w:sz w:val="21"/>
                <w:szCs w:val="21"/>
                <w:lang w:val="en-US" w:eastAsia="zh-CN"/>
              </w:rPr>
              <w:t>hbbrls2018@163.com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2019年5月6日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hint="eastAsia" w:ascii="宋体" w:eastAsia="宋体"/>
                <w:b/>
                <w:color w:val="000000"/>
                <w:sz w:val="20"/>
                <w:szCs w:val="20"/>
                <w:lang w:val="en-GB" w:eastAsia="zh-CN"/>
              </w:rPr>
            </w:pPr>
            <w:bookmarkStart w:id="2" w:name="审核范围"/>
            <w:r>
              <w:rPr>
                <w:sz w:val="20"/>
              </w:rPr>
              <w:t>风机、工业除尘器、废气处理设备、通风设备、机电设备（不含小轿车）的销售</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hint="eastAsia"/>
                <w:b w:val="0"/>
                <w:bCs w:val="0"/>
                <w:sz w:val="21"/>
                <w:szCs w:val="21"/>
                <w:lang w:eastAsia="zh-CN"/>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7" w:hRule="atLeast"/>
          <w:jc w:val="center"/>
        </w:trPr>
        <w:tc>
          <w:tcPr>
            <w:tcW w:w="1835"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280" w:lineRule="exact"/>
              <w:jc w:val="center"/>
              <w:rPr>
                <w:rFonts w:hint="eastAsia" w:ascii="宋体" w:hAnsi="宋体"/>
                <w:b/>
                <w:color w:val="000000"/>
                <w:sz w:val="20"/>
                <w:szCs w:val="20"/>
              </w:rPr>
            </w:pPr>
            <w:r>
              <w:rPr>
                <w:rFonts w:hint="eastAsia" w:ascii="宋体" w:hAnsi="宋体"/>
                <w:b/>
                <w:color w:val="000000" w:themeColor="text1"/>
                <w:sz w:val="20"/>
                <w:szCs w:val="20"/>
              </w:rPr>
              <w:t>（再认证）</w:t>
            </w:r>
          </w:p>
        </w:tc>
        <w:tc>
          <w:tcPr>
            <w:tcW w:w="7492" w:type="dxa"/>
            <w:gridSpan w:val="5"/>
            <w:vAlign w:val="center"/>
          </w:tcPr>
          <w:p>
            <w:pPr>
              <w:spacing w:line="280" w:lineRule="exact"/>
              <w:rPr>
                <w:rFonts w:hint="eastAsia" w:ascii="宋体"/>
                <w:b/>
                <w:color w:val="000000"/>
                <w:sz w:val="20"/>
                <w:szCs w:val="20"/>
                <w:lang w:val="en-US" w:eastAsia="zh-CN"/>
              </w:rPr>
            </w:pPr>
          </w:p>
        </w:tc>
      </w:tr>
    </w:tbl>
    <w:p>
      <w:pPr>
        <w:snapToGrid w:val="0"/>
        <w:spacing w:afterLines="30"/>
        <w:jc w:val="both"/>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tcPr>
          <w:p>
            <w:pPr>
              <w:jc w:val="both"/>
              <w:rPr>
                <w:rFonts w:ascii="宋体" w:hAnsi="宋体"/>
                <w:b/>
                <w:color w:val="000000" w:themeColor="text1"/>
                <w:spacing w:val="-20"/>
                <w:sz w:val="20"/>
                <w:szCs w:val="20"/>
                <w:u w:val="single"/>
              </w:rPr>
            </w:pPr>
            <w:r>
              <w:rPr>
                <w:rFonts w:hint="eastAsia"/>
                <w:sz w:val="21"/>
                <w:szCs w:val="21"/>
              </w:rPr>
              <w:t>4.1/4.2/4.3/4.4/5.1.1/5.1.2/5.2/5.3/6.1/6.2/6.3/7.1/9.1.1/9.3/10.1/10.3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办公室</w:t>
            </w:r>
          </w:p>
        </w:tc>
        <w:tc>
          <w:tcPr>
            <w:tcW w:w="6804" w:type="dxa"/>
          </w:tcPr>
          <w:p>
            <w:pPr>
              <w:jc w:val="both"/>
              <w:rPr>
                <w:rFonts w:ascii="宋体" w:hAnsi="宋体"/>
                <w:b/>
                <w:color w:val="000000" w:themeColor="text1"/>
                <w:spacing w:val="-20"/>
                <w:sz w:val="20"/>
                <w:szCs w:val="20"/>
                <w:u w:val="single"/>
              </w:rPr>
            </w:pPr>
            <w:r>
              <w:rPr>
                <w:rFonts w:hint="eastAsia"/>
                <w:sz w:val="21"/>
                <w:szCs w:val="21"/>
              </w:rPr>
              <w:t>5.3/6.2/7.1.2/7.1.3/7.1.4/7.1.6/7.2/7.3/7.4/7.5/9.2/10.2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供销部</w:t>
            </w:r>
          </w:p>
        </w:tc>
        <w:tc>
          <w:tcPr>
            <w:tcW w:w="6804" w:type="dxa"/>
          </w:tcPr>
          <w:p>
            <w:pPr>
              <w:jc w:val="both"/>
              <w:rPr>
                <w:rFonts w:ascii="宋体" w:hAnsi="宋体"/>
                <w:b/>
                <w:color w:val="000000" w:themeColor="text1"/>
                <w:spacing w:val="-20"/>
                <w:sz w:val="20"/>
                <w:szCs w:val="20"/>
                <w:u w:val="single"/>
              </w:rPr>
            </w:pPr>
            <w:r>
              <w:rPr>
                <w:rFonts w:hint="eastAsia"/>
                <w:sz w:val="21"/>
                <w:szCs w:val="21"/>
              </w:rPr>
              <w:t>5.3/6.2/7.1.5/</w:t>
            </w:r>
            <w:r>
              <w:rPr>
                <w:rFonts w:hint="eastAsia"/>
                <w:sz w:val="21"/>
                <w:szCs w:val="21"/>
                <w:lang w:val="en-US" w:eastAsia="zh-CN"/>
              </w:rPr>
              <w:t>8.1/</w:t>
            </w:r>
            <w:r>
              <w:rPr>
                <w:rFonts w:hint="eastAsia"/>
                <w:sz w:val="21"/>
                <w:szCs w:val="21"/>
              </w:rPr>
              <w:t>8.2/</w:t>
            </w:r>
            <w:r>
              <w:rPr>
                <w:rFonts w:hint="eastAsia"/>
                <w:sz w:val="21"/>
                <w:szCs w:val="21"/>
                <w:lang w:val="en-US" w:eastAsia="zh-CN"/>
              </w:rPr>
              <w:t>8.3/</w:t>
            </w:r>
            <w:r>
              <w:rPr>
                <w:rFonts w:hint="eastAsia"/>
                <w:sz w:val="21"/>
                <w:szCs w:val="21"/>
              </w:rPr>
              <w:t>8.4/</w:t>
            </w:r>
            <w:r>
              <w:rPr>
                <w:rFonts w:hint="eastAsia"/>
                <w:sz w:val="21"/>
                <w:szCs w:val="21"/>
                <w:lang w:val="en-US" w:eastAsia="zh-CN"/>
              </w:rPr>
              <w:t>8.5.1/</w:t>
            </w:r>
            <w:r>
              <w:rPr>
                <w:rFonts w:hint="eastAsia"/>
                <w:sz w:val="21"/>
                <w:szCs w:val="21"/>
              </w:rPr>
              <w:t>8.5.2/8.5.3/8.5.4/8.5.5/8.5.6/8.6/8.7</w:t>
            </w:r>
            <w:r>
              <w:rPr>
                <w:rFonts w:hint="eastAsia"/>
                <w:sz w:val="21"/>
                <w:szCs w:val="21"/>
                <w:lang w:val="en-US" w:eastAsia="zh-CN"/>
              </w:rPr>
              <w:t>/</w:t>
            </w:r>
            <w:r>
              <w:rPr>
                <w:rFonts w:hint="eastAsia"/>
                <w:sz w:val="21"/>
                <w:szCs w:val="21"/>
              </w:rPr>
              <w:t>9.1.2</w:t>
            </w:r>
          </w:p>
        </w:tc>
      </w:tr>
    </w:tbl>
    <w:p>
      <w:pPr>
        <w:ind w:left="-137" w:leftChars="-337" w:hanging="571" w:hangingChars="271"/>
        <w:rPr>
          <w:b/>
          <w:color w:val="000000" w:themeColor="text1"/>
          <w:szCs w:val="21"/>
        </w:rPr>
      </w:pPr>
    </w:p>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jc w:val="center"/>
              <w:rPr>
                <w:rFonts w:hint="eastAsia"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w:t>
            </w:r>
          </w:p>
        </w:tc>
        <w:tc>
          <w:tcPr>
            <w:tcW w:w="3555" w:type="dxa"/>
          </w:tcPr>
          <w:p>
            <w:pPr>
              <w:jc w:val="center"/>
              <w:rPr>
                <w:rFonts w:hint="eastAsia"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w:t>
            </w:r>
          </w:p>
        </w:tc>
      </w:tr>
    </w:tbl>
    <w:p>
      <w:pPr>
        <w:ind w:left="-169" w:leftChars="-337" w:hanging="539" w:hangingChars="271"/>
        <w:rPr>
          <w:rFonts w:hint="eastAsia"/>
          <w:b/>
          <w:color w:val="000000" w:themeColor="text1"/>
          <w:spacing w:val="-6"/>
          <w:szCs w:val="21"/>
        </w:rPr>
      </w:pPr>
    </w:p>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9"/>
        <w:gridCol w:w="1916"/>
        <w:gridCol w:w="1347"/>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29"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916"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347"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29" w:type="dxa"/>
          </w:tcPr>
          <w:p>
            <w:pPr>
              <w:rPr>
                <w:b/>
                <w:color w:val="000000" w:themeColor="text1"/>
                <w:sz w:val="20"/>
                <w:szCs w:val="20"/>
              </w:rPr>
            </w:pPr>
            <w:r>
              <w:rPr>
                <w:sz w:val="20"/>
              </w:rPr>
              <w:t>风机、工业除尘器、废气处理设备、通风设备、机电设备（不含小轿车）的销售</w:t>
            </w:r>
          </w:p>
        </w:tc>
        <w:tc>
          <w:tcPr>
            <w:tcW w:w="1916"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销售服务</w:t>
            </w:r>
          </w:p>
        </w:tc>
        <w:tc>
          <w:tcPr>
            <w:tcW w:w="1347"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3543"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bookmarkStart w:id="3" w:name="OLE_LINK1"/>
      <w:r>
        <w:rPr>
          <w:rFonts w:hint="eastAsia"/>
          <w:b/>
          <w:color w:val="000000" w:themeColor="text1"/>
          <w:spacing w:val="-10"/>
          <w:szCs w:val="21"/>
          <w:lang w:val="en-US" w:eastAsia="zh-CN"/>
        </w:rPr>
        <w:t>6</w:t>
      </w:r>
      <w:r>
        <w:rPr>
          <w:rFonts w:hint="eastAsia"/>
          <w:b/>
          <w:color w:val="000000" w:themeColor="text1"/>
          <w:spacing w:val="-10"/>
          <w:szCs w:val="21"/>
        </w:rPr>
        <w:t>日</w:t>
      </w:r>
      <w:bookmarkEnd w:id="3"/>
      <w:r>
        <w:rPr>
          <w:rFonts w:hint="eastAsia"/>
          <w:b/>
          <w:color w:val="000000" w:themeColor="text1"/>
          <w:spacing w:val="-10"/>
          <w:szCs w:val="21"/>
        </w:rPr>
        <w:t>至</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r>
        <w:rPr>
          <w:rFonts w:hint="eastAsia"/>
          <w:b/>
          <w:color w:val="000000" w:themeColor="text1"/>
          <w:spacing w:val="-10"/>
          <w:szCs w:val="21"/>
          <w:lang w:val="en-US" w:eastAsia="zh-CN"/>
        </w:rPr>
        <w:t>17</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3"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18"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spacing w:line="240" w:lineRule="exact"/>
              <w:rPr>
                <w:rFonts w:hint="eastAsia" w:eastAsia="宋体"/>
                <w:b/>
                <w:color w:val="000000" w:themeColor="text1"/>
                <w:sz w:val="20"/>
                <w:szCs w:val="20"/>
                <w:lang w:eastAsia="zh-CN"/>
              </w:rPr>
            </w:pPr>
            <w:r>
              <w:rPr>
                <w:rFonts w:hint="eastAsia"/>
              </w:rPr>
              <w:t>公司确定了与质量管理体系有关的相关方包括顾客、政府机构、社区、股东、供应商、内部员工等。相关方对企业的要求有：遵守国家的现行法律法规、保持有效的资质、生产的产品节能环保，对环境无重大污染、量具定期检定、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eastAsia="zh-CN"/>
              </w:rPr>
              <w:t>质量</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2"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40" w:lineRule="exact"/>
              <w:rPr>
                <w:rFonts w:hint="eastAsia" w:ascii="Times New Roman" w:hAnsi="Times New Roman" w:eastAsia="宋体" w:cs="Times New Roman"/>
                <w:lang w:eastAsia="zh-CN"/>
              </w:rPr>
            </w:pPr>
            <w:r>
              <w:rPr>
                <w:rFonts w:hint="eastAsia" w:ascii="Times New Roman" w:hAnsi="Times New Roman" w:cs="Times New Roman"/>
              </w:rPr>
              <w:t>1.</w:t>
            </w:r>
            <w:r>
              <w:rPr>
                <w:rFonts w:hint="eastAsia" w:cs="Times New Roman"/>
                <w:lang w:val="en-US" w:eastAsia="zh-CN"/>
              </w:rPr>
              <w:t>质量</w:t>
            </w:r>
            <w:r>
              <w:rPr>
                <w:rFonts w:hint="eastAsia" w:ascii="Times New Roman" w:hAnsi="Times New Roman" w:cs="Times New Roman"/>
              </w:rPr>
              <w:t>方针：质量为本</w:t>
            </w:r>
            <w:r>
              <w:rPr>
                <w:rFonts w:hint="eastAsia" w:cs="Times New Roman"/>
                <w:lang w:eastAsia="zh-CN"/>
              </w:rPr>
              <w:t>，</w:t>
            </w:r>
            <w:r>
              <w:rPr>
                <w:rFonts w:hint="eastAsia" w:ascii="Times New Roman" w:hAnsi="Times New Roman" w:cs="Times New Roman"/>
              </w:rPr>
              <w:t>信誉至上，持续改进，争创一流，满足要求</w:t>
            </w:r>
            <w:r>
              <w:rPr>
                <w:rFonts w:hint="eastAsia" w:cs="Times New Roman"/>
                <w:lang w:eastAsia="zh-CN"/>
              </w:rPr>
              <w:t>。</w:t>
            </w:r>
          </w:p>
          <w:p>
            <w:r>
              <w:t>2.</w:t>
            </w:r>
            <w:r>
              <w:rPr>
                <w:rFonts w:hint="eastAsia" w:cs="宋体"/>
                <w:lang w:val="en-US" w:eastAsia="zh-CN"/>
              </w:rPr>
              <w:t>质量</w:t>
            </w:r>
            <w:r>
              <w:rPr>
                <w:rFonts w:hint="eastAsia" w:cs="宋体"/>
              </w:rPr>
              <w:t>方针与企业的经营宗旨相适应，协调；</w:t>
            </w:r>
          </w:p>
          <w:p>
            <w:pPr>
              <w:spacing w:line="240" w:lineRule="exact"/>
              <w:rPr>
                <w:b/>
                <w:color w:val="000000" w:themeColor="text1"/>
              </w:rPr>
            </w:pPr>
            <w:r>
              <w:t>3.</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11"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0"/>
              </w:numPr>
              <w:spacing w:line="240" w:lineRule="exact"/>
              <w:ind w:leftChars="0"/>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numPr>
                <w:ilvl w:val="0"/>
                <w:numId w:val="0"/>
              </w:numPr>
              <w:spacing w:line="240" w:lineRule="exact"/>
              <w:ind w:leftChars="0"/>
              <w:rPr>
                <w:rFonts w:hint="eastAsia" w:eastAsia="宋体"/>
                <w:b/>
                <w:color w:val="000000" w:themeColor="text1"/>
                <w:lang w:eastAsia="zh-CN"/>
              </w:rPr>
            </w:pP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分别从顾客过程、公司内部、外部供方等方面</w:t>
            </w:r>
            <w:r>
              <w:rPr>
                <w:rFonts w:hint="eastAsia"/>
              </w:rPr>
              <w:t>识别了必要的风险和机遇，如：方针和目标变更的需求，产品标准变更，原材料变更，工艺变更</w:t>
            </w:r>
            <w:r>
              <w:rPr>
                <w:rFonts w:hint="eastAsia"/>
                <w:lang w:eastAsia="zh-CN"/>
              </w:rPr>
              <w:t>、</w:t>
            </w:r>
            <w:r>
              <w:rPr>
                <w:rFonts w:hint="eastAsia"/>
                <w:lang w:val="en-US" w:eastAsia="zh-CN"/>
              </w:rPr>
              <w:t>法律法规变更、外部环境（包括空气 水的变化）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如针对</w:t>
            </w:r>
            <w:r>
              <w:rPr>
                <w:rFonts w:hint="eastAsia"/>
                <w:lang w:eastAsia="zh-CN"/>
              </w:rPr>
              <w:t>顾客需求</w:t>
            </w:r>
            <w:r>
              <w:rPr>
                <w:rFonts w:hint="eastAsia"/>
              </w:rPr>
              <w:t>的变更，由</w:t>
            </w:r>
            <w:r>
              <w:rPr>
                <w:rFonts w:hint="eastAsia"/>
                <w:lang w:val="en-US" w:eastAsia="zh-CN"/>
              </w:rPr>
              <w:t>供销</w:t>
            </w:r>
            <w:r>
              <w:rPr>
                <w:rFonts w:hint="eastAsia"/>
                <w:lang w:eastAsia="zh-CN"/>
              </w:rPr>
              <w:t>部紧密与客户沟通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生产和服务提供过程；产品和服务的放行；销售过程；</w:t>
            </w:r>
            <w:r>
              <w:rPr>
                <w:rFonts w:hint="eastAsia" w:ascii="宋体" w:hAnsi="宋体" w:eastAsia="宋体" w:cs="宋体"/>
                <w:kern w:val="0"/>
                <w:sz w:val="21"/>
                <w:szCs w:val="21"/>
                <w:lang w:eastAsia="zh-CN"/>
              </w:rPr>
              <w:t>外部提供产品、服务和过程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采购、销售、产品检验</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压制、销售服务</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3" o:spid="_x0000_s2053" o:spt="32" type="#_x0000_t32" style="position:absolute;left:0pt;margin-left:157.9pt;margin-top:12.75pt;height:0pt;width:261.75pt;z-index:25166643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4" o:spid="_x0000_s2054" o:spt="32" type="#_x0000_t32" style="position:absolute;left:0pt;margin-left:55.15pt;margin-top:12.75pt;height:0pt;width:42pt;z-index:25166540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w:t>
            </w:r>
            <w:r>
              <w:rPr>
                <w:rFonts w:hint="default" w:ascii="Times New Roman" w:hAnsi="Times New Roman" w:cs="Times New Roman"/>
                <w:b w:val="0"/>
                <w:bCs/>
                <w:color w:val="000000" w:themeColor="text1"/>
                <w:sz w:val="21"/>
                <w:szCs w:val="21"/>
              </w:rPr>
              <w:t xml:space="preserve">    </w:t>
            </w:r>
            <w:r>
              <w:rPr>
                <w:rFonts w:hint="default" w:ascii="Times New Roman" w:hAnsi="Times New Roman" w:cs="Times New Roman"/>
                <w:b w:val="0"/>
                <w:bCs/>
                <w:color w:val="000000" w:themeColor="text1"/>
                <w:sz w:val="21"/>
                <w:szCs w:val="21"/>
                <w:lang w:val="en-US" w:eastAsia="zh-CN"/>
              </w:rPr>
              <w:t>8.3</w:t>
            </w:r>
            <w:r>
              <w:rPr>
                <w:rFonts w:hint="eastAsia" w:ascii="宋体" w:hAnsi="宋体"/>
                <w:b/>
                <w:color w:val="000000" w:themeColor="text1"/>
                <w:sz w:val="20"/>
                <w:szCs w:val="20"/>
              </w:rPr>
              <w:t xml:space="preserve">    ，不适用理由：</w:t>
            </w:r>
            <w:r>
              <w:rPr>
                <w:rFonts w:hint="eastAsia"/>
                <w:b w:val="0"/>
                <w:bCs w:val="0"/>
                <w:sz w:val="21"/>
                <w:szCs w:val="21"/>
                <w:u w:val="single"/>
              </w:rPr>
              <w:t>公司产品和服务特点，</w:t>
            </w:r>
            <w:r>
              <w:rPr>
                <w:rFonts w:hint="eastAsia"/>
                <w:b w:val="0"/>
                <w:bCs w:val="0"/>
                <w:sz w:val="21"/>
                <w:szCs w:val="21"/>
                <w:u w:val="single"/>
                <w:lang w:eastAsia="zh-CN"/>
              </w:rPr>
              <w:t>产品依据国标、行业标准、客户要求进行</w:t>
            </w:r>
            <w:r>
              <w:rPr>
                <w:rFonts w:hint="eastAsia"/>
                <w:b w:val="0"/>
                <w:bCs w:val="0"/>
                <w:sz w:val="21"/>
                <w:szCs w:val="21"/>
                <w:u w:val="single"/>
                <w:lang w:val="en-US" w:eastAsia="zh-CN"/>
              </w:rPr>
              <w:t>销售</w:t>
            </w:r>
            <w:r>
              <w:rPr>
                <w:rFonts w:hint="eastAsia"/>
                <w:b w:val="0"/>
                <w:bCs w:val="0"/>
                <w:sz w:val="21"/>
                <w:szCs w:val="21"/>
                <w:u w:val="single"/>
                <w:lang w:eastAsia="zh-CN"/>
              </w:rPr>
              <w:t>，</w:t>
            </w:r>
            <w:r>
              <w:rPr>
                <w:rFonts w:hint="eastAsia"/>
                <w:b w:val="0"/>
                <w:bCs w:val="0"/>
                <w:sz w:val="21"/>
                <w:szCs w:val="21"/>
                <w:u w:val="single"/>
                <w:lang w:val="en-US" w:eastAsia="zh-CN"/>
              </w:rPr>
              <w:t>销售模式固定</w:t>
            </w:r>
            <w:r>
              <w:rPr>
                <w:rFonts w:hint="eastAsia"/>
                <w:b w:val="0"/>
                <w:bCs w:val="0"/>
                <w:sz w:val="21"/>
                <w:szCs w:val="21"/>
                <w:u w:val="single"/>
                <w:lang w:eastAsia="zh-CN"/>
              </w:rPr>
              <w:t>，无设计开发要求</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7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lang w:val="en-US" w:eastAsia="zh-CN"/>
              </w:rPr>
              <w:t>6</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0"/>
              <w:numPr>
                <w:ilvl w:val="0"/>
                <w:numId w:val="0"/>
              </w:numPr>
              <w:tabs>
                <w:tab w:val="left" w:pos="540"/>
              </w:tabs>
              <w:spacing w:line="300" w:lineRule="exact"/>
              <w:ind w:leftChars="0"/>
              <w:rPr>
                <w:rFonts w:ascii="宋体" w:hAnsi="宋体"/>
                <w:b/>
                <w:color w:val="000000" w:themeColor="text1"/>
                <w:szCs w:val="21"/>
                <w:u w:val="single"/>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1</w:t>
            </w:r>
            <w:r>
              <w:rPr>
                <w:rFonts w:hint="eastAsia" w:ascii="宋体" w:hAnsi="宋体"/>
                <w:b/>
                <w:color w:val="000000" w:themeColor="text1"/>
                <w:szCs w:val="21"/>
                <w:lang w:eastAsia="zh-CN"/>
              </w:rPr>
              <w:t>）</w:t>
            </w: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0"/>
              <w:numPr>
                <w:ilvl w:val="0"/>
                <w:numId w:val="0"/>
              </w:numPr>
              <w:tabs>
                <w:tab w:val="left" w:pos="540"/>
              </w:tabs>
              <w:spacing w:line="300" w:lineRule="exact"/>
              <w:ind w:leftChars="0"/>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2</w:t>
            </w:r>
            <w:r>
              <w:rPr>
                <w:rFonts w:hint="eastAsia" w:ascii="宋体" w:hAnsi="宋体"/>
                <w:b/>
                <w:color w:val="000000" w:themeColor="text1"/>
                <w:szCs w:val="21"/>
                <w:lang w:eastAsia="zh-CN"/>
              </w:rPr>
              <w:t>）</w:t>
            </w: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0"/>
              </w:numPr>
              <w:tabs>
                <w:tab w:val="left" w:pos="540"/>
              </w:tabs>
              <w:spacing w:line="300" w:lineRule="exact"/>
              <w:ind w:leftChars="0"/>
              <w:rPr>
                <w:b/>
                <w:color w:val="000000" w:themeColor="text1"/>
                <w:sz w:val="14"/>
                <w:szCs w:val="14"/>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3</w:t>
            </w:r>
            <w:r>
              <w:rPr>
                <w:rFonts w:hint="eastAsia" w:ascii="宋体" w:hAnsi="宋体"/>
                <w:b/>
                <w:color w:val="000000" w:themeColor="text1"/>
                <w:szCs w:val="21"/>
                <w:lang w:eastAsia="zh-CN"/>
              </w:rPr>
              <w:t>）</w:t>
            </w: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0"/>
              <w:numPr>
                <w:ilvl w:val="0"/>
                <w:numId w:val="0"/>
              </w:numPr>
              <w:tabs>
                <w:tab w:val="left" w:pos="540"/>
              </w:tabs>
              <w:spacing w:line="300" w:lineRule="exact"/>
              <w:ind w:leftChars="0"/>
              <w:rPr>
                <w:b/>
                <w:color w:val="000000" w:themeColor="text1"/>
                <w:sz w:val="14"/>
                <w:szCs w:val="14"/>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4</w:t>
            </w:r>
            <w:r>
              <w:rPr>
                <w:rFonts w:hint="eastAsia" w:ascii="宋体" w:hAnsi="宋体"/>
                <w:b/>
                <w:color w:val="000000" w:themeColor="text1"/>
                <w:szCs w:val="21"/>
                <w:lang w:eastAsia="zh-CN"/>
              </w:rPr>
              <w:t>）</w:t>
            </w: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Cs w:val="21"/>
                <w:lang w:val="en-US" w:eastAsia="zh-CN"/>
              </w:rPr>
              <w:t>7</w:t>
            </w:r>
            <w:r>
              <w:rPr>
                <w:rFonts w:hint="eastAsia"/>
                <w:b/>
                <w:color w:val="000000" w:themeColor="text1"/>
                <w:szCs w:val="21"/>
              </w:rPr>
              <w:t xml:space="preserve">.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hint="eastAsia" w:ascii="Times New Roman" w:hAnsi="Times New Roman" w:cs="宋体"/>
                <w:lang w:eastAsia="zh-CN"/>
              </w:rPr>
            </w:pPr>
            <w:r>
              <w:rPr>
                <w:rFonts w:hint="eastAsia" w:ascii="Times New Roman" w:hAnsi="Times New Roman" w:cs="宋体"/>
              </w:rPr>
              <w:t>公司质量目标：a、交货及时率90%以上；b、相关方满意度90%以上</w:t>
            </w:r>
            <w:r>
              <w:rPr>
                <w:rFonts w:hint="eastAsia" w:ascii="Times New Roman" w:hAnsi="Times New Roman" w:cs="宋体"/>
                <w:lang w:eastAsia="zh-CN"/>
              </w:rPr>
              <w:t>。</w:t>
            </w:r>
          </w:p>
          <w:p>
            <w:pPr>
              <w:spacing w:line="240" w:lineRule="exact"/>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ascii="Times New Roman" w:hAnsi="Times New Roman" w:cs="宋体"/>
                <w:lang w:val="en-US" w:eastAsia="zh-CN"/>
              </w:rPr>
              <w:t>季度</w:t>
            </w:r>
            <w:r>
              <w:rPr>
                <w:rFonts w:hint="eastAsia" w:ascii="Times New Roman" w:hAnsi="Times New Roman" w:cs="宋体"/>
              </w:rPr>
              <w:t>考核一次，提供</w:t>
            </w:r>
            <w:r>
              <w:rPr>
                <w:rFonts w:hint="eastAsia" w:ascii="Times New Roman" w:hAnsi="Times New Roman" w:cs="宋体"/>
                <w:lang w:val="en-US" w:eastAsia="zh-CN"/>
              </w:rPr>
              <w:t>2019年</w:t>
            </w:r>
            <w:r>
              <w:rPr>
                <w:rFonts w:hint="eastAsia" w:cs="宋体"/>
                <w:lang w:val="en-US" w:eastAsia="zh-CN"/>
              </w:rPr>
              <w:t>2</w:t>
            </w:r>
            <w:r>
              <w:rPr>
                <w:rFonts w:hint="eastAsia" w:ascii="Times New Roman" w:hAnsi="Times New Roman" w:cs="宋体"/>
                <w:lang w:val="en-US" w:eastAsia="zh-CN"/>
              </w:rPr>
              <w:t>季度目标考核记录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lang w:val="en-US" w:eastAsia="zh-CN"/>
              </w:rPr>
              <w:t>8</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line="240" w:lineRule="exact"/>
              <w:rPr>
                <w:rFonts w:ascii="宋体" w:hAnsi="宋体"/>
                <w:b/>
                <w:color w:val="000000" w:themeColor="text1"/>
                <w:sz w:val="20"/>
                <w:szCs w:val="20"/>
              </w:rPr>
            </w:pPr>
            <w:r>
              <w:rPr>
                <w:rFonts w:hint="eastAsia" w:ascii="Times New Roman" w:hAnsi="Times New Roman" w:cs="宋体"/>
              </w:rPr>
              <w:t>管理体系文件由</w:t>
            </w:r>
            <w:r>
              <w:rPr>
                <w:rFonts w:hint="eastAsia" w:ascii="Times New Roman" w:hAnsi="Times New Roman" w:cs="宋体"/>
                <w:lang w:eastAsia="zh-CN"/>
              </w:rPr>
              <w:t>办公室</w:t>
            </w:r>
            <w:r>
              <w:rPr>
                <w:rFonts w:hint="eastAsia" w:ascii="Times New Roman" w:hAnsi="Times New Roman" w:cs="宋体"/>
              </w:rPr>
              <w:t>组织编写，总经理批准发布实施，</w:t>
            </w:r>
            <w:r>
              <w:rPr>
                <w:rFonts w:hint="eastAsia" w:ascii="Times New Roman" w:hAnsi="Times New Roman" w:cs="宋体"/>
                <w:lang w:eastAsia="zh-CN"/>
              </w:rPr>
              <w:t>办公室</w:t>
            </w:r>
            <w:r>
              <w:rPr>
                <w:rFonts w:hint="eastAsia" w:ascii="Times New Roman" w:hAnsi="Times New Roman" w:cs="宋体"/>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ascii="Times New Roman" w:hAnsi="Times New Roman"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ascii="Times New Roman" w:hAnsi="Times New Roman"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lang w:val="en-US" w:eastAsia="zh-CN"/>
              </w:rPr>
              <w:t>1.</w:t>
            </w: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10</w:t>
            </w:r>
            <w:r>
              <w:rPr>
                <w:rFonts w:hint="eastAsia"/>
                <w:sz w:val="21"/>
                <w:szCs w:val="21"/>
              </w:rPr>
              <w:t>人，其中管理人员</w:t>
            </w:r>
            <w:r>
              <w:rPr>
                <w:rFonts w:hint="eastAsia"/>
                <w:sz w:val="21"/>
                <w:szCs w:val="21"/>
                <w:lang w:val="en-US" w:eastAsia="zh-CN"/>
              </w:rPr>
              <w:t>3</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lang w:val="en-US" w:eastAsia="zh-CN"/>
              </w:rPr>
              <w:t>2.</w:t>
            </w: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sz w:val="21"/>
                <w:szCs w:val="21"/>
              </w:rPr>
              <w:t>配备有</w:t>
            </w:r>
            <w:r>
              <w:rPr>
                <w:rFonts w:hint="eastAsia"/>
                <w:sz w:val="21"/>
                <w:szCs w:val="21"/>
                <w:lang w:eastAsia="zh-CN"/>
              </w:rPr>
              <w:t>办公室、</w:t>
            </w:r>
            <w:r>
              <w:rPr>
                <w:rFonts w:hint="eastAsia"/>
                <w:sz w:val="21"/>
                <w:szCs w:val="21"/>
              </w:rPr>
              <w:t>库房等基础设施，主要设备</w:t>
            </w:r>
            <w:r>
              <w:rPr>
                <w:rFonts w:hint="eastAsia"/>
                <w:sz w:val="21"/>
                <w:szCs w:val="21"/>
                <w:lang w:eastAsia="zh-CN"/>
              </w:rPr>
              <w:t>：</w:t>
            </w:r>
            <w:r>
              <w:rPr>
                <w:rFonts w:hint="eastAsia" w:ascii="Times New Roman" w:hAnsi="Times New Roman"/>
                <w:sz w:val="21"/>
                <w:szCs w:val="21"/>
                <w:lang w:val="en-US" w:eastAsia="zh-CN"/>
              </w:rPr>
              <w:t>电脑、汽车、笔记本、打印机、传真机</w:t>
            </w:r>
            <w:r>
              <w:rPr>
                <w:rFonts w:hint="eastAsia"/>
                <w:color w:val="auto"/>
                <w:sz w:val="21"/>
                <w:szCs w:val="21"/>
              </w:rPr>
              <w:t>，满足</w:t>
            </w:r>
            <w:r>
              <w:rPr>
                <w:rFonts w:hint="eastAsia"/>
                <w:color w:val="auto"/>
                <w:sz w:val="21"/>
                <w:szCs w:val="21"/>
                <w:lang w:val="en-US" w:eastAsia="zh-CN"/>
              </w:rPr>
              <w:t>销售</w:t>
            </w:r>
            <w:r>
              <w:rPr>
                <w:rFonts w:hint="eastAsia"/>
                <w:color w:val="auto"/>
                <w:sz w:val="21"/>
                <w:szCs w:val="21"/>
              </w:rPr>
              <w:t>需求</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6"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过程运行环境</w:t>
            </w:r>
          </w:p>
          <w:p>
            <w:pPr>
              <w:spacing w:line="240" w:lineRule="exact"/>
              <w:rPr>
                <w:rFonts w:hint="eastAsia" w:ascii="宋体" w:hAnsi="宋体" w:eastAsia="宋体"/>
                <w:b/>
                <w:color w:val="000000" w:themeColor="text1"/>
                <w:sz w:val="20"/>
                <w:szCs w:val="20"/>
                <w:lang w:val="en-US" w:eastAsia="zh-CN"/>
              </w:rPr>
            </w:pPr>
            <w:r>
              <w:rPr>
                <w:rFonts w:hint="eastAsia" w:cs="宋体"/>
                <w:sz w:val="21"/>
                <w:szCs w:val="21"/>
              </w:rPr>
              <w:t>办公</w:t>
            </w:r>
            <w:r>
              <w:rPr>
                <w:rFonts w:hint="eastAsia" w:cs="宋体"/>
                <w:sz w:val="21"/>
                <w:szCs w:val="21"/>
                <w:lang w:val="en-US" w:eastAsia="zh-CN"/>
              </w:rPr>
              <w:t>生产</w:t>
            </w:r>
            <w:r>
              <w:rPr>
                <w:rFonts w:hint="eastAsia" w:cs="宋体"/>
                <w:sz w:val="21"/>
                <w:szCs w:val="21"/>
              </w:rPr>
              <w:t>地点位于</w:t>
            </w:r>
            <w:r>
              <w:rPr>
                <w:rFonts w:hint="eastAsia" w:ascii="宋体" w:hAnsi="宋体"/>
                <w:sz w:val="21"/>
                <w:szCs w:val="21"/>
                <w:lang w:eastAsia="zh-CN"/>
              </w:rPr>
              <w:t>太原市尖草坪区阳曲镇阳曲村广立工业园南院内东</w:t>
            </w:r>
            <w:r>
              <w:rPr>
                <w:rFonts w:hint="eastAsia"/>
                <w:sz w:val="21"/>
                <w:szCs w:val="21"/>
              </w:rPr>
              <w:t>，办公面积约1</w:t>
            </w:r>
            <w:r>
              <w:rPr>
                <w:rFonts w:hint="eastAsia"/>
                <w:sz w:val="21"/>
                <w:szCs w:val="21"/>
                <w:lang w:val="en-US" w:eastAsia="zh-CN"/>
              </w:rPr>
              <w:t>50</w:t>
            </w:r>
            <w:r>
              <w:rPr>
                <w:rFonts w:hint="eastAsia"/>
                <w:sz w:val="21"/>
                <w:szCs w:val="21"/>
              </w:rPr>
              <w:t>平米，</w:t>
            </w:r>
            <w:r>
              <w:rPr>
                <w:rFonts w:hint="eastAsia"/>
                <w:sz w:val="21"/>
                <w:szCs w:val="21"/>
                <w:lang w:val="en-US" w:eastAsia="zh-CN"/>
              </w:rPr>
              <w:t>库房500平米</w:t>
            </w:r>
            <w:r>
              <w:rPr>
                <w:rFonts w:hint="eastAsia"/>
                <w:sz w:val="21"/>
                <w:szCs w:val="21"/>
              </w:rPr>
              <w:t>，车间宽敞明亮，干净整洁，通道畅通</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4.</w:t>
            </w:r>
            <w:r>
              <w:rPr>
                <w:rFonts w:hint="eastAsia" w:ascii="宋体" w:hAnsi="宋体"/>
                <w:b/>
                <w:color w:val="000000" w:themeColor="text1"/>
                <w:sz w:val="20"/>
                <w:szCs w:val="20"/>
              </w:rPr>
              <w:t>监视和测量资源</w:t>
            </w:r>
          </w:p>
          <w:p>
            <w:pPr>
              <w:spacing w:line="240" w:lineRule="exact"/>
              <w:rPr>
                <w:rFonts w:hint="eastAsia" w:ascii="宋体" w:hAnsi="宋体"/>
                <w:b/>
                <w:color w:val="000000" w:themeColor="text1"/>
                <w:sz w:val="20"/>
                <w:szCs w:val="20"/>
              </w:rPr>
            </w:pPr>
            <w:r>
              <w:rPr>
                <w:rFonts w:hint="eastAsia" w:ascii="宋体"/>
                <w:color w:val="auto"/>
                <w:sz w:val="20"/>
                <w:szCs w:val="20"/>
                <w:lang w:val="en-US" w:eastAsia="zh-CN"/>
              </w:rPr>
              <w:t>《</w:t>
            </w:r>
            <w:r>
              <w:rPr>
                <w:rFonts w:hint="eastAsia"/>
                <w:color w:val="auto"/>
                <w:sz w:val="21"/>
                <w:szCs w:val="21"/>
              </w:rPr>
              <w:t>销售服务过程质量检查考核记录</w:t>
            </w:r>
            <w:r>
              <w:rPr>
                <w:rFonts w:hint="eastAsia" w:ascii="宋体"/>
                <w:color w:val="auto"/>
                <w:sz w:val="20"/>
                <w:szCs w:val="20"/>
                <w:lang w:val="en-US" w:eastAsia="zh-CN"/>
              </w:rPr>
              <w:t>》、《顾客满意度调查表》</w:t>
            </w:r>
            <w:r>
              <w:rPr>
                <w:rFonts w:hint="eastAsia" w:ascii="宋体" w:hAnsi="宋体"/>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1"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lang w:val="en-US" w:eastAsia="zh-CN"/>
              </w:rPr>
              <w:t>5.</w:t>
            </w:r>
            <w:r>
              <w:rPr>
                <w:rFonts w:hint="eastAsia" w:ascii="宋体" w:hAnsi="宋体"/>
                <w:b/>
                <w:color w:val="000000" w:themeColor="text1"/>
                <w:sz w:val="20"/>
                <w:szCs w:val="20"/>
              </w:rPr>
              <w:t>知识</w:t>
            </w:r>
          </w:p>
          <w:p>
            <w:pPr>
              <w:spacing w:line="240" w:lineRule="exact"/>
              <w:rPr>
                <w:rFonts w:hint="eastAsia" w:ascii="宋体" w:hAnsi="宋体" w:eastAsia="宋体"/>
                <w:b/>
                <w:color w:val="000000" w:themeColor="text1"/>
                <w:sz w:val="20"/>
                <w:szCs w:val="20"/>
                <w:lang w:eastAsia="zh-CN"/>
              </w:rPr>
            </w:pPr>
            <w:r>
              <w:rPr>
                <w:rFonts w:hint="eastAsia" w:ascii="宋体" w:hAnsi="宋体"/>
                <w:sz w:val="21"/>
                <w:szCs w:val="21"/>
                <w:lang w:eastAsia="zh-CN"/>
              </w:rPr>
              <w:t>公司对法律法规及其他要求进行了获取，包括</w:t>
            </w:r>
            <w:r>
              <w:rPr>
                <w:rFonts w:hint="default" w:ascii="宋体" w:hAnsi="宋体"/>
                <w:sz w:val="21"/>
                <w:szCs w:val="21"/>
                <w:lang w:eastAsia="zh-CN"/>
              </w:rPr>
              <w:t>质量法、合同法、劳动法、消防法、仓库防火安全管理规则、</w:t>
            </w:r>
            <w:bookmarkStart w:id="5" w:name="_GoBack"/>
            <w:r>
              <w:rPr>
                <w:rFonts w:hint="default" w:ascii="Times New Roman" w:hAnsi="Times New Roman" w:cs="Times New Roman"/>
                <w:sz w:val="21"/>
                <w:szCs w:val="21"/>
                <w:lang w:val="en-US" w:eastAsia="zh-CN"/>
              </w:rPr>
              <w:t>JB/T10563-2006《一般用途离心通风机技术条件》、GB/T1236-2017《工业通风机用标准化风道性能试验》</w:t>
            </w:r>
            <w:bookmarkEnd w:id="5"/>
            <w:r>
              <w:rPr>
                <w:rFonts w:hint="default" w:ascii="Times New Roman" w:hAnsi="Times New Roman" w:cs="Times New Roman"/>
                <w:sz w:val="21"/>
                <w:szCs w:val="21"/>
                <w:lang w:val="en-US" w:eastAsia="zh-CN"/>
              </w:rPr>
              <w:t>、GB/T19001-2016《质量</w:t>
            </w:r>
            <w:r>
              <w:rPr>
                <w:rFonts w:hint="eastAsia" w:ascii="宋体" w:hAnsi="宋体"/>
                <w:sz w:val="21"/>
                <w:szCs w:val="21"/>
                <w:lang w:val="en-US" w:eastAsia="zh-CN"/>
              </w:rPr>
              <w:t>管理体系 要求》</w:t>
            </w:r>
            <w:r>
              <w:rPr>
                <w:rFonts w:hint="eastAsia" w:ascii="宋体" w:hAnsi="宋体"/>
                <w:sz w:val="21"/>
                <w:szCs w:val="21"/>
                <w:lang w:eastAsia="zh-CN"/>
              </w:rPr>
              <w:t>等</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6.</w:t>
            </w:r>
            <w:r>
              <w:rPr>
                <w:rFonts w:hint="eastAsia" w:ascii="宋体" w:hAnsi="宋体"/>
                <w:b/>
                <w:color w:val="000000" w:themeColor="text1"/>
                <w:sz w:val="20"/>
                <w:szCs w:val="20"/>
              </w:rPr>
              <w:t>环保设施：</w:t>
            </w:r>
            <w:r>
              <w:rPr>
                <w:rFonts w:hint="eastAsia"/>
                <w:sz w:val="21"/>
                <w:szCs w:val="21"/>
              </w:rPr>
              <w:t>消防器材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7.</w:t>
            </w:r>
            <w:r>
              <w:rPr>
                <w:rFonts w:hint="eastAsia" w:ascii="宋体" w:hAnsi="宋体"/>
                <w:b/>
                <w:color w:val="000000" w:themeColor="text1"/>
                <w:sz w:val="20"/>
                <w:szCs w:val="20"/>
              </w:rPr>
              <w:t>职业健康安全设施：</w:t>
            </w:r>
            <w:r>
              <w:rPr>
                <w:rFonts w:hint="eastAsia" w:ascii="Times New Roman" w:hAnsi="Times New Roman" w:cs="Times New Roman"/>
                <w:sz w:val="21"/>
                <w:szCs w:val="21"/>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73"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rFonts w:hint="eastAsia"/>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rPr>
                <w:rFonts w:hint="eastAsia" w:eastAsia="宋体"/>
                <w:lang w:eastAsia="zh-CN"/>
              </w:rPr>
            </w:pPr>
            <w:r>
              <w:t>1.</w:t>
            </w:r>
            <w:r>
              <w:rPr>
                <w:rFonts w:hint="eastAsia" w:cs="宋体"/>
                <w:color w:val="auto"/>
                <w:lang w:val="en-US" w:eastAsia="zh-CN"/>
              </w:rPr>
              <w:t>质量</w:t>
            </w:r>
            <w:r>
              <w:rPr>
                <w:rFonts w:hint="eastAsia" w:cs="宋体"/>
                <w:color w:val="auto"/>
              </w:rPr>
              <w:t>方针</w:t>
            </w:r>
            <w:r>
              <w:rPr>
                <w:rFonts w:hint="eastAsia" w:cs="宋体"/>
              </w:rPr>
              <w:t>：</w:t>
            </w:r>
            <w:r>
              <w:rPr>
                <w:rFonts w:hint="eastAsia" w:ascii="Times New Roman" w:hAnsi="Times New Roman" w:cs="Times New Roman"/>
              </w:rPr>
              <w:t>质量为本</w:t>
            </w:r>
            <w:r>
              <w:rPr>
                <w:rFonts w:hint="eastAsia" w:cs="Times New Roman"/>
                <w:lang w:eastAsia="zh-CN"/>
              </w:rPr>
              <w:t>，</w:t>
            </w:r>
            <w:r>
              <w:rPr>
                <w:rFonts w:hint="eastAsia" w:ascii="Times New Roman" w:hAnsi="Times New Roman" w:cs="Times New Roman"/>
              </w:rPr>
              <w:t>信誉至上，持续改进，争创一流，满足要求</w:t>
            </w:r>
            <w:r>
              <w:rPr>
                <w:rFonts w:hint="eastAsia" w:cs="Times New Roman"/>
                <w:lang w:eastAsia="zh-CN"/>
              </w:rPr>
              <w:t>。</w:t>
            </w:r>
          </w:p>
          <w:p>
            <w:r>
              <w:t>2.</w:t>
            </w:r>
            <w:r>
              <w:rPr>
                <w:rFonts w:hint="eastAsia" w:cs="宋体"/>
                <w:lang w:val="en-US" w:eastAsia="zh-CN"/>
              </w:rPr>
              <w:t>质量</w:t>
            </w:r>
            <w:r>
              <w:rPr>
                <w:rFonts w:hint="eastAsia" w:cs="宋体"/>
              </w:rPr>
              <w:t>方针与企业的经营宗旨相适应，协调；</w:t>
            </w:r>
          </w:p>
          <w:p>
            <w:pPr>
              <w:spacing w:line="300" w:lineRule="exact"/>
              <w:ind w:left="1"/>
              <w:rPr>
                <w:rFonts w:hint="eastAsia"/>
                <w:b/>
                <w:color w:val="000000" w:themeColor="text1"/>
                <w:sz w:val="20"/>
                <w:szCs w:val="20"/>
              </w:rPr>
            </w:pPr>
            <w:r>
              <w:t>3.</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Cs w:val="21"/>
                <w:lang w:val="en-US" w:eastAsia="zh-CN"/>
              </w:rPr>
              <w:t>对顾客回访，进行满意度调查。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00" w:lineRule="exact"/>
              <w:rPr>
                <w:rFonts w:hint="eastAsia"/>
                <w:sz w:val="21"/>
                <w:szCs w:val="21"/>
                <w:lang w:val="en-US" w:eastAsia="zh-CN"/>
              </w:rPr>
            </w:pPr>
            <w:r>
              <w:rPr>
                <w:rFonts w:hint="eastAsia"/>
                <w:sz w:val="21"/>
                <w:szCs w:val="21"/>
                <w:lang w:val="en-US" w:eastAsia="zh-CN"/>
              </w:rPr>
              <w:t>1）产品和服务要求：主要根据顾客提出的产品要求/标书中明示产品要求/产品执行的技术指标等进行控制，严格按要求进行了合同评审—确保能满足客户需求，控制情况较好。</w:t>
            </w:r>
          </w:p>
          <w:p>
            <w:pPr>
              <w:spacing w:line="300" w:lineRule="exact"/>
              <w:rPr>
                <w:rFonts w:hint="eastAsia"/>
                <w:sz w:val="21"/>
                <w:szCs w:val="21"/>
                <w:lang w:val="en-US" w:eastAsia="zh-CN"/>
              </w:rPr>
            </w:pPr>
            <w:r>
              <w:rPr>
                <w:rFonts w:hint="eastAsia"/>
                <w:sz w:val="21"/>
                <w:szCs w:val="21"/>
                <w:lang w:val="en-US" w:eastAsia="zh-CN"/>
              </w:rPr>
              <w:t>2）采购过程控制：首先编制采购产品验收规范、采购产品检验规程等作业文件规定采购产品质量要求；其次对供方包括外包方进行了评价，未提供对外包过程进行了评价的证据；通过制定采购计划实施采购。</w:t>
            </w:r>
          </w:p>
          <w:p>
            <w:pPr>
              <w:spacing w:line="300" w:lineRule="exact"/>
              <w:rPr>
                <w:rFonts w:hint="eastAsia"/>
                <w:sz w:val="21"/>
                <w:szCs w:val="21"/>
                <w:lang w:val="en-US" w:eastAsia="zh-CN"/>
              </w:rPr>
            </w:pPr>
            <w:r>
              <w:rPr>
                <w:rFonts w:hint="eastAsia"/>
                <w:sz w:val="21"/>
                <w:szCs w:val="21"/>
                <w:lang w:val="en-US" w:eastAsia="zh-CN"/>
              </w:rPr>
              <w:t>3）生产和服务提供：</w:t>
            </w:r>
            <w:r>
              <w:rPr>
                <w:rFonts w:hint="eastAsia"/>
                <w:sz w:val="21"/>
                <w:szCs w:val="21"/>
                <w:lang w:val="en-GB" w:eastAsia="zh-CN"/>
              </w:rPr>
              <w:t>通过市场调研或网络调查，与顾客洽谈产品型号</w:t>
            </w:r>
            <w:r>
              <w:rPr>
                <w:rFonts w:hint="eastAsia"/>
                <w:sz w:val="21"/>
                <w:szCs w:val="21"/>
                <w:lang w:val="en-US" w:eastAsia="zh-CN"/>
              </w:rPr>
              <w:t>/数量/价格等信息，与顾客签订合同，进行合同评审，进行售前/售中/售后服务，通过合同评审表，评审内容有交货期/价格/产品质量要求等，目前生产和服务过程控制情况较好。</w:t>
            </w:r>
          </w:p>
          <w:p>
            <w:pPr>
              <w:spacing w:line="300" w:lineRule="exact"/>
              <w:rPr>
                <w:rFonts w:hint="eastAsia"/>
                <w:sz w:val="21"/>
                <w:szCs w:val="21"/>
                <w:lang w:val="en-US" w:eastAsia="zh-CN"/>
              </w:rPr>
            </w:pPr>
            <w:r>
              <w:rPr>
                <w:rFonts w:hint="eastAsia"/>
                <w:sz w:val="21"/>
                <w:szCs w:val="21"/>
                <w:lang w:val="en-US" w:eastAsia="zh-CN"/>
              </w:rPr>
              <w:t>4）销售过程：公司与产品有关的要求主要体现在标书、合同及相关法律法规及标准中。一般通过电话、老客户介绍、招投标等方式进行销售。在签订正式合同前，由供销部组织进行合同评审，签订合同后，组织生产及时与客户沟通，按时交付。收集顾客对产品的反馈信息，开展顾客满意度调查，包括顾客抱怨和投诉，体系建立以来未发生顾客投诉事件。</w:t>
            </w:r>
          </w:p>
          <w:p>
            <w:pPr>
              <w:spacing w:line="300" w:lineRule="exact"/>
              <w:rPr>
                <w:rFonts w:hint="eastAsia"/>
                <w:sz w:val="21"/>
                <w:szCs w:val="21"/>
                <w:lang w:val="en-US" w:eastAsia="zh-CN"/>
              </w:rPr>
            </w:pPr>
            <w:r>
              <w:rPr>
                <w:rFonts w:hint="eastAsia"/>
                <w:sz w:val="21"/>
                <w:szCs w:val="21"/>
                <w:lang w:val="en-US" w:eastAsia="zh-CN"/>
              </w:rPr>
              <w:t>5）不合格品控制情况评价：在产品进货检验中出现的不合格可进行退货处理，在产品交付后出现不合格可进行换货或退货处理；出厂的产品均为合格品，至今客户反馈无质量问题。</w:t>
            </w:r>
          </w:p>
          <w:p>
            <w:pPr>
              <w:spacing w:line="300" w:lineRule="exact"/>
              <w:rPr>
                <w:rFonts w:hint="default" w:eastAsia="宋体"/>
                <w:b/>
                <w:color w:val="000000" w:themeColor="text1"/>
                <w:sz w:val="20"/>
                <w:szCs w:val="20"/>
                <w:lang w:val="en-US" w:eastAsia="zh-CN"/>
              </w:rPr>
            </w:pPr>
            <w:r>
              <w:rPr>
                <w:rFonts w:hint="eastAsia"/>
                <w:sz w:val="21"/>
                <w:szCs w:val="21"/>
                <w:lang w:val="en-US" w:eastAsia="zh-CN"/>
              </w:rPr>
              <w:t>6）变更的控制：销售合同评审后，按合同要求进行采购并交付，如发现标的物与顾客要求不一致的，与客户商量，重新签订合同，交货期延期的，与顾客商量，得到顾客确认后，再及时发货，并对延期的原因进行分析，避免下次再发生，经了解，目前没有发生对生产和服务提供的更改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r>
              <w:rPr>
                <w:rFonts w:hint="eastAsia" w:ascii="宋体" w:hAnsi="宋体" w:eastAsia="宋体" w:cs="Times New Roman"/>
                <w:color w:val="auto"/>
                <w:kern w:val="2"/>
                <w:sz w:val="21"/>
                <w:szCs w:val="21"/>
                <w:lang w:val="en-US" w:eastAsia="zh-CN" w:bidi="ar-SA"/>
              </w:rPr>
              <w:t>主要满足</w:t>
            </w:r>
            <w:r>
              <w:rPr>
                <w:rFonts w:hint="eastAsia" w:ascii="宋体" w:hAnsi="宋体"/>
                <w:sz w:val="21"/>
                <w:szCs w:val="21"/>
                <w:lang w:val="en-US" w:eastAsia="zh-CN"/>
              </w:rPr>
              <w:t>JB/T10563-2006《一般用途离心通风机技术条件》</w:t>
            </w:r>
            <w:r>
              <w:rPr>
                <w:rFonts w:hint="eastAsia" w:ascii="宋体" w:hAnsi="宋体" w:eastAsia="宋体" w:cs="Times New Roman"/>
                <w:color w:val="auto"/>
                <w:kern w:val="2"/>
                <w:sz w:val="21"/>
                <w:szCs w:val="21"/>
                <w:lang w:val="en-US" w:eastAsia="zh-CN" w:bidi="ar-SA"/>
              </w:rPr>
              <w:t>及客户要求，目前向顾客提供的产品均合格，提供有产品检验记录、客户验收记录。</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205" w:firstLineChars="98"/>
              <w:rPr>
                <w:rFonts w:hint="eastAsia" w:ascii="宋体" w:hAnsi="宋体" w:cs="宋体"/>
                <w:b w:val="0"/>
                <w:bCs/>
                <w:color w:val="000000" w:themeColor="text1"/>
                <w:sz w:val="21"/>
                <w:szCs w:val="21"/>
                <w:lang w:val="en-US" w:eastAsia="zh-CN"/>
              </w:rPr>
            </w:pPr>
            <w:r>
              <w:rPr>
                <w:rFonts w:hint="eastAsia" w:ascii="宋体" w:hAnsi="宋体" w:cs="宋体"/>
                <w:b w:val="0"/>
                <w:bCs/>
                <w:color w:val="000000" w:themeColor="text1"/>
                <w:sz w:val="21"/>
                <w:szCs w:val="21"/>
                <w:lang w:val="en-US" w:eastAsia="zh-CN"/>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rFonts w:hint="eastAsia" w:eastAsia="宋体"/>
                <w:b/>
                <w:color w:val="000000" w:themeColor="text1"/>
                <w:sz w:val="20"/>
                <w:szCs w:val="20"/>
                <w:lang w:val="en-US" w:eastAsia="zh-CN"/>
              </w:rPr>
            </w:pPr>
            <w:r>
              <w:rPr>
                <w:rFonts w:hint="eastAsia"/>
                <w:sz w:val="21"/>
                <w:szCs w:val="21"/>
              </w:rPr>
              <w:t>对于采购产品出现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lang w:val="en-US" w:eastAsia="zh-CN"/>
              </w:rPr>
              <w:t>7</w:t>
            </w:r>
            <w:r>
              <w:rPr>
                <w:rFonts w:hint="eastAsia"/>
                <w:b/>
                <w:color w:val="000000" w:themeColor="text1"/>
                <w:sz w:val="20"/>
                <w:szCs w:val="20"/>
              </w:rPr>
              <w:t xml:space="preserve">. 对特种设备的维护，检定; </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lang w:val="en-US" w:eastAsia="zh-CN"/>
              </w:rPr>
              <w:t>8</w:t>
            </w:r>
            <w:r>
              <w:rPr>
                <w:rFonts w:hint="eastAsia"/>
                <w:b/>
                <w:color w:val="000000" w:themeColor="text1"/>
                <w:sz w:val="20"/>
                <w:szCs w:val="20"/>
              </w:rPr>
              <w:t xml:space="preserve"> .对危险化学品销售、使用、储存、运输处置，规定的执行力度(必要时);</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7"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提供了文件化可分解的目标、指标，经查问分解到各部门，经查阅建立的管理目标符合标准要求，在方针的框架下展开，每季度考核一次，查看201</w:t>
            </w:r>
            <w:r>
              <w:rPr>
                <w:rFonts w:hint="eastAsia"/>
                <w:sz w:val="21"/>
                <w:szCs w:val="21"/>
                <w:lang w:val="en-US" w:eastAsia="zh-CN"/>
              </w:rPr>
              <w:t>9</w:t>
            </w:r>
            <w:r>
              <w:rPr>
                <w:rFonts w:hint="eastAsia"/>
                <w:sz w:val="21"/>
                <w:szCs w:val="21"/>
              </w:rPr>
              <w:t>年</w:t>
            </w:r>
            <w:r>
              <w:rPr>
                <w:rFonts w:hint="eastAsia"/>
                <w:sz w:val="21"/>
                <w:szCs w:val="21"/>
                <w:lang w:val="en-US" w:eastAsia="zh-CN"/>
              </w:rPr>
              <w:t>2季度</w:t>
            </w:r>
            <w:r>
              <w:rPr>
                <w:rFonts w:hint="eastAsia"/>
                <w:sz w:val="21"/>
                <w:szCs w:val="21"/>
              </w:rPr>
              <w:t>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3"/>
              </w:numPr>
              <w:spacing w:line="240" w:lineRule="exact"/>
              <w:ind w:left="100" w:hanging="100" w:hangingChars="50"/>
              <w:rPr>
                <w:rFonts w:hint="eastAsia"/>
                <w:b/>
                <w:color w:val="000000" w:themeColor="text1"/>
                <w:sz w:val="20"/>
                <w:szCs w:val="20"/>
              </w:rPr>
            </w:pPr>
            <w:r>
              <w:rPr>
                <w:rFonts w:hint="eastAsia"/>
                <w:b/>
                <w:color w:val="000000" w:themeColor="text1"/>
                <w:sz w:val="20"/>
                <w:szCs w:val="20"/>
              </w:rPr>
              <w:t>顾客满意</w:t>
            </w:r>
          </w:p>
          <w:p>
            <w:pPr>
              <w:spacing w:line="240" w:lineRule="exact"/>
              <w:rPr>
                <w:rFonts w:hint="eastAsia"/>
                <w:b/>
                <w:color w:val="000000" w:themeColor="text1"/>
                <w:sz w:val="20"/>
                <w:szCs w:val="20"/>
              </w:rPr>
            </w:pPr>
            <w:r>
              <w:rPr>
                <w:rFonts w:hint="eastAsia" w:ascii="Times New Roman" w:hAnsi="Times New Roman" w:cs="Times New Roman"/>
                <w:sz w:val="21"/>
                <w:szCs w:val="21"/>
                <w:lang w:val="zh-CN"/>
              </w:rPr>
              <w:t>公司通过电话，走访等形式，接受顾客反馈，了解顾客顾客满意度信息，发放调查表对顾客满意度进行定量测量。提供“顾客满意程度调查表”，调查主要内容：</w:t>
            </w:r>
            <w:r>
              <w:rPr>
                <w:rFonts w:hint="eastAsia" w:ascii="Times New Roman" w:hAnsi="Times New Roman" w:cs="Times New Roman"/>
                <w:sz w:val="21"/>
                <w:szCs w:val="21"/>
              </w:rPr>
              <w:t>质量、价格、外观、服务等方面的满意程度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提供顾客满意调查分析。最终顾客满意率</w:t>
            </w:r>
            <w:r>
              <w:rPr>
                <w:rFonts w:hint="eastAsia" w:cs="Times New Roman"/>
                <w:sz w:val="21"/>
                <w:szCs w:val="21"/>
                <w:lang w:val="en-US" w:eastAsia="zh-CN"/>
              </w:rPr>
              <w:t>99</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rFonts w:hint="eastAsia" w:eastAsia="宋体"/>
                <w:b/>
                <w:color w:val="000000" w:themeColor="text1"/>
                <w:spacing w:val="-8"/>
                <w:sz w:val="20"/>
                <w:szCs w:val="20"/>
                <w:lang w:eastAsia="zh-CN"/>
              </w:rPr>
            </w:pPr>
            <w:r>
              <w:rPr>
                <w:rFonts w:hint="eastAsia"/>
                <w:sz w:val="21"/>
                <w:szCs w:val="21"/>
              </w:rPr>
              <w:t>按照策划的安排于</w:t>
            </w:r>
            <w:r>
              <w:t>201</w:t>
            </w:r>
            <w:r>
              <w:rPr>
                <w:rFonts w:hint="eastAsia"/>
                <w:lang w:val="en-US" w:eastAsia="zh-CN"/>
              </w:rPr>
              <w:t>9年7月6日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8"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hint="eastAsia" w:eastAsia="宋体"/>
                <w:b/>
                <w:color w:val="000000" w:themeColor="text1"/>
                <w:sz w:val="20"/>
                <w:szCs w:val="20"/>
                <w:lang w:eastAsia="zh-CN"/>
              </w:rPr>
            </w:pPr>
            <w:r>
              <w:rPr>
                <w:rFonts w:hint="eastAsia"/>
                <w:sz w:val="21"/>
                <w:szCs w:val="21"/>
              </w:rPr>
              <w:t>按照策划的安排于</w:t>
            </w:r>
            <w:r>
              <w:t>201</w:t>
            </w:r>
            <w:r>
              <w:rPr>
                <w:rFonts w:hint="eastAsia"/>
                <w:lang w:val="en-US" w:eastAsia="zh-CN"/>
              </w:rPr>
              <w:t>9</w:t>
            </w:r>
            <w:r>
              <w:rPr>
                <w:rFonts w:hint="eastAsia" w:cs="宋体"/>
              </w:rPr>
              <w:t>年</w:t>
            </w:r>
            <w:r>
              <w:rPr>
                <w:rFonts w:hint="eastAsia"/>
                <w:lang w:val="en-US" w:eastAsia="zh-CN"/>
              </w:rPr>
              <w:t>8</w:t>
            </w:r>
            <w:r>
              <w:rPr>
                <w:rFonts w:hint="eastAsia" w:cs="宋体"/>
              </w:rPr>
              <w:t>月</w:t>
            </w:r>
            <w:r>
              <w:rPr>
                <w:rFonts w:hint="eastAsia" w:cs="宋体"/>
                <w:lang w:val="en-US" w:eastAsia="zh-CN"/>
              </w:rPr>
              <w:t>7</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2"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numPr>
                <w:ilvl w:val="0"/>
                <w:numId w:val="0"/>
              </w:numPr>
              <w:spacing w:line="240" w:lineRule="exact"/>
              <w:rPr>
                <w:rFonts w:hint="eastAsia"/>
                <w:b/>
                <w:color w:val="000000" w:themeColor="text1"/>
                <w:sz w:val="20"/>
                <w:szCs w:val="20"/>
              </w:rPr>
            </w:pPr>
            <w:r>
              <w:rPr>
                <w:rFonts w:hint="eastAsia"/>
                <w:b/>
                <w:color w:val="000000" w:themeColor="text1"/>
                <w:sz w:val="20"/>
                <w:szCs w:val="20"/>
                <w:lang w:val="en-US" w:eastAsia="zh-CN"/>
              </w:rPr>
              <w:t>5.</w:t>
            </w:r>
            <w:r>
              <w:rPr>
                <w:rFonts w:hint="eastAsia"/>
                <w:b/>
                <w:color w:val="000000" w:themeColor="text1"/>
                <w:sz w:val="20"/>
                <w:szCs w:val="20"/>
              </w:rPr>
              <w:t>其他能够标明组织绩效、信誉的证据/信息：</w:t>
            </w:r>
          </w:p>
          <w:p>
            <w:pPr>
              <w:widowControl/>
              <w:numPr>
                <w:ilvl w:val="0"/>
                <w:numId w:val="0"/>
              </w:numPr>
              <w:spacing w:line="240" w:lineRule="exact"/>
              <w:rPr>
                <w:rFonts w:hint="default"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3"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已整改，整改后符合要求。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rPr>
                <w:rFonts w:hint="eastAsia"/>
                <w:b/>
                <w:color w:val="000000" w:themeColor="text1"/>
                <w:sz w:val="20"/>
                <w:szCs w:val="20"/>
              </w:rPr>
            </w:pPr>
            <w:r>
              <w:rPr>
                <w:rFonts w:hint="eastAsia"/>
                <w:b/>
                <w:color w:val="000000" w:themeColor="text1"/>
                <w:sz w:val="20"/>
                <w:szCs w:val="20"/>
              </w:rPr>
              <w:t>创新情况</w:t>
            </w:r>
          </w:p>
          <w:p>
            <w:pPr>
              <w:numPr>
                <w:ilvl w:val="0"/>
                <w:numId w:val="0"/>
              </w:num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积极开发市场，寻求新营销模式。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5"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供销部8.4.1</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spacing w:line="360" w:lineRule="auto"/>
        <w:ind w:left="1" w:leftChars="-472" w:hanging="992" w:hangingChars="380"/>
        <w:rPr>
          <w:rFonts w:hint="eastAsia" w:ascii="Times New Roman" w:hAnsi="Times New Roman" w:cs="Times New Roman"/>
          <w:b/>
          <w:color w:val="000000" w:themeColor="text1"/>
          <w:sz w:val="26"/>
          <w:szCs w:val="26"/>
        </w:rPr>
      </w:pPr>
      <w:r>
        <w:rPr>
          <w:rFonts w:hint="eastAsia" w:ascii="Times New Roman" w:hAnsi="Times New Roman" w:cs="Times New Roman"/>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24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24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24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24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trPr>
        <w:tc>
          <w:tcPr>
            <w:tcW w:w="5246" w:type="dxa"/>
          </w:tcPr>
          <w:p>
            <w:pPr>
              <w:snapToGrid w:val="0"/>
              <w:spacing w:line="24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24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5246" w:type="dxa"/>
          </w:tcPr>
          <w:p>
            <w:pPr>
              <w:snapToGrid w:val="0"/>
              <w:spacing w:line="24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24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ascii="Times New Roman" w:hAnsi="Times New Roman" w:cs="Times New Roman"/>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364" w:leftChars="-472" w:hanging="1355" w:hangingChars="519"/>
        <w:rPr>
          <w:rFonts w:hint="eastAsia" w:ascii="Times New Roman" w:hAnsi="Times New Roman" w:cs="Times New Roman"/>
          <w:b/>
          <w:color w:val="000000" w:themeColor="text1"/>
          <w:sz w:val="26"/>
          <w:szCs w:val="26"/>
        </w:rPr>
      </w:pPr>
      <w:r>
        <w:rPr>
          <w:rFonts w:hint="eastAsia" w:ascii="Times New Roman" w:hAnsi="Times New Roman" w:cs="Times New Roman"/>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4"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山西国风机电科技有限公司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sz w:val="20"/>
              </w:rPr>
            </w:pPr>
            <w:r>
              <w:rPr>
                <w:sz w:val="20"/>
              </w:rPr>
              <w:t>风机、工业除尘器、废气处理设备、通风设备、机电设备（不含小轿车）的销售</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0"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ascii="Times New Roman" w:hAnsi="Times New Roman" w:eastAsia="宋体" w:cs="Times New Roman"/>
          <w:b/>
          <w:color w:val="000000" w:themeColor="text1"/>
          <w:kern w:val="2"/>
          <w:sz w:val="26"/>
          <w:szCs w:val="26"/>
          <w:lang w:val="en-US" w:eastAsia="zh-CN" w:bidi="ar-SA"/>
        </w:rPr>
        <w:t>十一、审核基于对可获得信息的抽样过程的免责声明</w:t>
      </w:r>
      <w:r>
        <w:rPr>
          <w:rFonts w:hint="eastAsia" w:ascii="仿宋" w:hAnsi="仿宋" w:eastAsia="仿宋"/>
          <w:color w:val="000000" w:themeColor="text1"/>
          <w:kern w:val="24"/>
          <w:sz w:val="28"/>
          <w:szCs w:val="28"/>
        </w:rPr>
        <w:t xml:space="preserve">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ascii="Times New Roman" w:hAnsi="Times New Roman" w:eastAsia="宋体" w:cs="Times New Roman"/>
          <w:b/>
          <w:color w:val="000000" w:themeColor="text1"/>
          <w:kern w:val="2"/>
          <w:sz w:val="26"/>
          <w:szCs w:val="26"/>
          <w:lang w:val="en-US" w:eastAsia="zh-CN" w:bidi="ar-SA"/>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tabs>
          <w:tab w:val="left" w:pos="645"/>
        </w:tabs>
        <w:spacing w:line="360" w:lineRule="auto"/>
        <w:ind w:left="-850" w:leftChars="-405"/>
        <w:rPr>
          <w:rFonts w:hint="eastAsia" w:ascii="Times New Roman" w:hAnsi="Times New Roman" w:eastAsia="宋体" w:cs="Times New Roman"/>
          <w:b/>
          <w:color w:val="000000" w:themeColor="text1"/>
          <w:kern w:val="2"/>
          <w:sz w:val="26"/>
          <w:szCs w:val="26"/>
          <w:lang w:val="en-US" w:eastAsia="zh-CN" w:bidi="ar-SA"/>
        </w:rPr>
      </w:pPr>
      <w:r>
        <w:rPr>
          <w:rFonts w:hint="eastAsia" w:ascii="Times New Roman" w:hAnsi="Times New Roman" w:eastAsia="宋体" w:cs="Times New Roman"/>
          <w:b/>
          <w:color w:val="000000" w:themeColor="text1"/>
          <w:kern w:val="2"/>
          <w:sz w:val="26"/>
          <w:szCs w:val="26"/>
          <w:lang w:val="en-US" w:eastAsia="zh-CN" w:bidi="ar-SA"/>
        </w:rPr>
        <w:t>十三、 任何影响审核方案的重要事项</w:t>
      </w:r>
    </w:p>
    <w:p>
      <w:pPr>
        <w:snapToGrid w:val="0"/>
        <w:rPr>
          <w:b/>
          <w:bCs/>
          <w:color w:val="000000" w:themeColor="text1"/>
          <w:szCs w:val="28"/>
          <w:u w:val="single"/>
        </w:rPr>
      </w:pPr>
    </w:p>
    <w:p>
      <w:pPr>
        <w:snapToGrid w:val="0"/>
        <w:spacing w:afterLines="50" w:line="360" w:lineRule="auto"/>
        <w:ind w:left="1" w:leftChars="-405" w:hanging="851" w:hangingChars="326"/>
        <w:rPr>
          <w:b/>
          <w:color w:val="000000" w:themeColor="text1"/>
          <w:sz w:val="16"/>
          <w:szCs w:val="16"/>
        </w:rPr>
      </w:pPr>
      <w:r>
        <w:rPr>
          <w:rFonts w:hint="eastAsia" w:ascii="Times New Roman" w:hAnsi="Times New Roman" w:eastAsia="宋体" w:cs="Times New Roman"/>
          <w:b/>
          <w:color w:val="000000" w:themeColor="text1"/>
          <w:kern w:val="2"/>
          <w:sz w:val="26"/>
          <w:szCs w:val="26"/>
          <w:lang w:val="en-US" w:eastAsia="zh-CN" w:bidi="ar-SA"/>
        </w:rPr>
        <w:t>十四、审核组签字</w:t>
      </w:r>
    </w:p>
    <w:p>
      <w:pPr>
        <w:snapToGrid w:val="0"/>
        <w:spacing w:afterLines="50" w:line="360" w:lineRule="auto"/>
        <w:ind w:left="1" w:leftChars="-32" w:hanging="68" w:hangingChars="26"/>
        <w:rPr>
          <w:b/>
          <w:color w:val="000000" w:themeColor="text1"/>
        </w:rPr>
      </w:pPr>
      <w:r>
        <w:rPr>
          <w:rFonts w:hint="eastAsia"/>
          <w:b/>
          <w:color w:val="000000" w:themeColor="text1"/>
          <w:sz w:val="26"/>
          <w:szCs w:val="26"/>
        </w:rPr>
        <w:t>审核组组长（签名）：</w:t>
      </w:r>
      <w:r>
        <w:rPr>
          <w:rFonts w:hint="eastAsia"/>
          <w:b/>
          <w:color w:val="000000" w:themeColor="text1"/>
          <w:sz w:val="26"/>
          <w:szCs w:val="26"/>
          <w:lang w:val="en-US" w:eastAsia="zh-CN"/>
        </w:rPr>
        <w:t>吉洁</w:t>
      </w:r>
    </w:p>
    <w:p>
      <w:pPr>
        <w:snapToGrid w:val="0"/>
        <w:spacing w:afterLines="50" w:line="360" w:lineRule="auto"/>
        <w:ind w:left="1" w:leftChars="-32" w:hanging="68" w:hangingChars="26"/>
        <w:rPr>
          <w:b/>
          <w:color w:val="000000" w:themeColor="text1"/>
          <w:sz w:val="16"/>
          <w:szCs w:val="16"/>
        </w:rPr>
      </w:pPr>
      <w:r>
        <w:rPr>
          <w:rFonts w:hint="eastAsia"/>
          <w:b/>
          <w:color w:val="000000" w:themeColor="text1"/>
          <w:sz w:val="26"/>
          <w:szCs w:val="26"/>
        </w:rPr>
        <w:t>审核组组员（签名）：</w:t>
      </w:r>
      <w:r>
        <w:rPr>
          <w:rFonts w:hint="eastAsia"/>
          <w:b/>
          <w:color w:val="000000" w:themeColor="text1"/>
          <w:sz w:val="26"/>
          <w:szCs w:val="26"/>
          <w:lang w:val="en-US" w:eastAsia="zh-CN"/>
        </w:rPr>
        <w:t xml:space="preserve">/                 </w:t>
      </w: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2019</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17</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ascii="Times New Roman" w:hAnsi="Times New Roman" w:eastAsia="宋体" w:cs="Times New Roman"/>
          <w:b/>
          <w:color w:val="000000" w:themeColor="text1"/>
          <w:kern w:val="2"/>
          <w:sz w:val="26"/>
          <w:szCs w:val="26"/>
          <w:lang w:val="en-US" w:eastAsia="zh-CN" w:bidi="ar-SA"/>
        </w:rPr>
        <w:t>十五、纠正措施验证结论</w:t>
      </w:r>
    </w:p>
    <w:p>
      <w:pPr>
        <w:snapToGrid w:val="0"/>
        <w:spacing w:beforeLines="50" w:afterLines="50" w:line="360" w:lineRule="auto"/>
        <w:ind w:leftChars="-202" w:hanging="424" w:hangingChars="201"/>
        <w:rPr>
          <w:b/>
          <w:color w:val="000000" w:themeColor="text1"/>
          <w:szCs w:val="21"/>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w:t>
      </w:r>
      <w:r>
        <w:rPr>
          <w:rFonts w:hint="eastAsia"/>
          <w:b/>
          <w:color w:val="000000" w:themeColor="text1"/>
          <w:szCs w:val="21"/>
          <w:lang w:val="en-US" w:eastAsia="zh-CN"/>
        </w:rPr>
        <w:t xml:space="preserve">  </w:t>
      </w:r>
      <w:r>
        <w:rPr>
          <w:rFonts w:hint="eastAsia"/>
          <w:b/>
          <w:color w:val="000000" w:themeColor="text1"/>
          <w:szCs w:val="21"/>
        </w:rPr>
        <w:t>□不推荐注册</w:t>
      </w:r>
      <w:r>
        <w:rPr>
          <w:rFonts w:hint="eastAsia"/>
          <w:b/>
          <w:color w:val="000000" w:themeColor="text1"/>
          <w:szCs w:val="21"/>
          <w:lang w:val="en-US" w:eastAsia="zh-CN"/>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 xml:space="preserve">组长签字: </w:t>
      </w:r>
      <w:r>
        <w:rPr>
          <w:rFonts w:hint="eastAsia"/>
          <w:b/>
          <w:color w:val="000000" w:themeColor="text1"/>
          <w:szCs w:val="21"/>
          <w:lang w:val="en-US" w:eastAsia="zh-CN"/>
        </w:rPr>
        <w:t>吉洁</w:t>
      </w:r>
      <w:r>
        <w:rPr>
          <w:rFonts w:hint="eastAsia"/>
          <w:b/>
          <w:color w:val="000000" w:themeColor="text1"/>
          <w:szCs w:val="21"/>
        </w:rPr>
        <w:t xml:space="preserve">                              日期:       </w:t>
      </w:r>
      <w:r>
        <w:rPr>
          <w:rFonts w:hint="eastAsia"/>
          <w:b/>
          <w:color w:val="000000" w:themeColor="text1"/>
          <w:szCs w:val="21"/>
          <w:lang w:val="en-US" w:eastAsia="zh-CN"/>
        </w:rPr>
        <w:t>2019</w:t>
      </w:r>
      <w:r>
        <w:rPr>
          <w:rFonts w:hint="eastAsia"/>
          <w:b/>
          <w:color w:val="000000" w:themeColor="text1"/>
          <w:szCs w:val="21"/>
        </w:rPr>
        <w:t>年</w:t>
      </w:r>
      <w:r>
        <w:rPr>
          <w:rFonts w:hint="eastAsia"/>
          <w:b/>
          <w:color w:val="000000" w:themeColor="text1"/>
          <w:szCs w:val="21"/>
          <w:lang w:val="en-US" w:eastAsia="zh-CN"/>
        </w:rPr>
        <w:t xml:space="preserve">  8</w:t>
      </w:r>
      <w:r>
        <w:rPr>
          <w:rFonts w:hint="eastAsia"/>
          <w:b/>
          <w:color w:val="000000" w:themeColor="text1"/>
          <w:szCs w:val="21"/>
        </w:rPr>
        <w:t>月</w:t>
      </w:r>
      <w:r>
        <w:rPr>
          <w:rFonts w:hint="eastAsia"/>
          <w:b/>
          <w:color w:val="000000" w:themeColor="text1"/>
          <w:szCs w:val="21"/>
          <w:lang w:val="en-US" w:eastAsia="zh-CN"/>
        </w:rPr>
        <w:t xml:space="preserve">   19</w:t>
      </w:r>
      <w:r>
        <w:rPr>
          <w:rFonts w:hint="eastAsia"/>
          <w:b/>
          <w:color w:val="000000" w:themeColor="text1"/>
          <w:szCs w:val="21"/>
        </w:rPr>
        <w:t>日</w:t>
      </w:r>
    </w:p>
    <w:p>
      <w:pPr>
        <w:spacing w:line="360" w:lineRule="auto"/>
        <w:ind w:leftChars="-405" w:hanging="1052" w:hangingChars="403"/>
        <w:rPr>
          <w:rFonts w:hint="eastAsia" w:ascii="Times New Roman" w:hAnsi="Times New Roman" w:eastAsia="宋体" w:cs="Times New Roman"/>
          <w:b/>
          <w:color w:val="000000" w:themeColor="text1"/>
          <w:kern w:val="2"/>
          <w:sz w:val="26"/>
          <w:szCs w:val="26"/>
          <w:lang w:val="en-US" w:eastAsia="zh-CN" w:bidi="ar-SA"/>
        </w:rPr>
      </w:pPr>
    </w:p>
    <w:p>
      <w:pPr>
        <w:spacing w:line="360" w:lineRule="auto"/>
        <w:ind w:leftChars="-405" w:hanging="1052" w:hangingChars="403"/>
        <w:rPr>
          <w:b/>
          <w:color w:val="000000" w:themeColor="text1"/>
          <w:sz w:val="26"/>
          <w:szCs w:val="26"/>
        </w:rPr>
      </w:pPr>
      <w:r>
        <w:rPr>
          <w:rFonts w:hint="eastAsia" w:ascii="Times New Roman" w:hAnsi="Times New Roman" w:eastAsia="宋体" w:cs="Times New Roman"/>
          <w:b/>
          <w:color w:val="000000" w:themeColor="text1"/>
          <w:kern w:val="2"/>
          <w:sz w:val="26"/>
          <w:szCs w:val="26"/>
          <w:lang w:val="en-US" w:eastAsia="zh-CN" w:bidi="ar-SA"/>
        </w:rPr>
        <w:t>十六、认证评定与批准</w:t>
      </w:r>
    </w:p>
    <w:p>
      <w:pPr>
        <w:numPr>
          <w:ilvl w:val="0"/>
          <w:numId w:val="0"/>
        </w:numPr>
        <w:spacing w:line="360" w:lineRule="auto"/>
        <w:ind w:leftChars="-808" w:firstLine="1476" w:firstLineChars="700"/>
        <w:rPr>
          <w:b/>
          <w:color w:val="000000" w:themeColor="text1"/>
        </w:rPr>
      </w:pPr>
      <w:r>
        <w:rPr>
          <w:rFonts w:hint="eastAsia"/>
          <w:b/>
          <w:color w:val="000000" w:themeColor="text1"/>
          <w:lang w:val="en-US" w:eastAsia="zh-CN"/>
        </w:rPr>
        <w:t>1.</w:t>
      </w: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3" w:leftChars="-103" w:hanging="213" w:hangingChars="101"/>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0"/>
        </w:numPr>
        <w:spacing w:line="360" w:lineRule="auto"/>
        <w:ind w:leftChars="-808" w:firstLine="1476" w:firstLineChars="700"/>
        <w:rPr>
          <w:b/>
          <w:color w:val="000000" w:themeColor="text1"/>
        </w:rPr>
      </w:pPr>
      <w:r>
        <w:rPr>
          <w:rFonts w:hint="eastAsia"/>
          <w:b/>
          <w:color w:val="000000" w:themeColor="text1"/>
          <w:lang w:val="en-US" w:eastAsia="zh-CN"/>
        </w:rPr>
        <w:t>2.</w:t>
      </w: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3" w:leftChars="-103" w:hanging="213" w:hangingChars="101"/>
        <w:rPr>
          <w:rFonts w:hint="eastAsia"/>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pacing w:line="360" w:lineRule="auto"/>
        <w:ind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pacing w:beforeLines="50" w:afterLines="50" w:line="240" w:lineRule="exact"/>
        <w:rPr>
          <w:rFonts w:hint="eastAsia"/>
          <w:b/>
          <w:color w:val="000000" w:themeColor="text1"/>
          <w:sz w:val="26"/>
          <w:szCs w:val="26"/>
        </w:rPr>
      </w:pPr>
    </w:p>
    <w:p>
      <w:pPr>
        <w:spacing w:beforeLines="50" w:afterLines="50" w:line="240" w:lineRule="exact"/>
        <w:jc w:val="both"/>
        <w:rPr>
          <w:rFonts w:hint="eastAsia"/>
          <w:b/>
          <w:color w:val="000000" w:themeColor="text1"/>
          <w:sz w:val="26"/>
          <w:szCs w:val="26"/>
        </w:rPr>
      </w:pPr>
    </w:p>
    <w:p>
      <w:pPr>
        <w:numPr>
          <w:ilvl w:val="0"/>
          <w:numId w:val="5"/>
        </w:numPr>
        <w:spacing w:beforeLines="50" w:afterLines="50" w:line="240" w:lineRule="exact"/>
        <w:jc w:val="both"/>
        <w:rPr>
          <w:rFonts w:hint="eastAsia"/>
          <w:b/>
          <w:color w:val="000000" w:themeColor="text1"/>
          <w:sz w:val="26"/>
          <w:szCs w:val="26"/>
        </w:rPr>
      </w:pPr>
      <w:r>
        <w:rPr>
          <w:rFonts w:hint="eastAsia"/>
          <w:b/>
          <w:color w:val="000000" w:themeColor="text1"/>
          <w:sz w:val="26"/>
          <w:szCs w:val="26"/>
        </w:rPr>
        <w:t>审核报告的发放范围</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lang w:val="en-US" w:eastAsia="zh-CN"/>
        </w:rPr>
        <w:t xml:space="preserve">  </w:t>
      </w:r>
      <w:r>
        <w:rPr>
          <w:rFonts w:hint="eastAsia"/>
          <w:b/>
          <w:color w:val="000000" w:themeColor="text1"/>
        </w:rPr>
        <w:t>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4" w:leftChars="-33" w:hanging="65" w:hangingChars="25"/>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4" w:leftChars="-33" w:hanging="65" w:hangingChars="25"/>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4" w:leftChars="-2" w:firstLine="0" w:firstLineChars="0"/>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rPr>
          <w:rFonts w:hint="eastAsia"/>
          <w:b/>
          <w:color w:val="000000" w:themeColor="text1"/>
          <w:szCs w:val="21"/>
        </w:rPr>
      </w:pPr>
      <w:r>
        <w:rPr>
          <w:rFonts w:hint="eastAsia"/>
          <w:b/>
          <w:color w:val="000000" w:themeColor="text1"/>
          <w:szCs w:val="21"/>
        </w:rPr>
        <w:t>4. 公正性声明和审核报告签字处需本人亲笔签名。</w:t>
      </w:r>
    </w:p>
    <w:p>
      <w:pPr>
        <w:spacing w:line="360" w:lineRule="auto"/>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4" w:name="_Hlk8555230"/>
    <w:r>
      <w:pict>
        <v:shape id="_x0000_s3073" o:spid="_x0000_s3073"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4"/>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2EFB11"/>
    <w:multiLevelType w:val="singleLevel"/>
    <w:tmpl w:val="912EFB11"/>
    <w:lvl w:ilvl="0" w:tentative="0">
      <w:start w:val="4"/>
      <w:numFmt w:val="decimal"/>
      <w:lvlText w:val="%1."/>
      <w:lvlJc w:val="left"/>
      <w:pPr>
        <w:tabs>
          <w:tab w:val="left" w:pos="312"/>
        </w:tabs>
      </w:pPr>
    </w:lvl>
  </w:abstractNum>
  <w:abstractNum w:abstractNumId="1">
    <w:nsid w:val="C74FEE95"/>
    <w:multiLevelType w:val="singleLevel"/>
    <w:tmpl w:val="C74FEE95"/>
    <w:lvl w:ilvl="0" w:tentative="0">
      <w:start w:val="2"/>
      <w:numFmt w:val="decimal"/>
      <w:suff w:val="nothing"/>
      <w:lvlText w:val="%1、"/>
      <w:lvlJc w:val="left"/>
    </w:lvl>
  </w:abstractNum>
  <w:abstractNum w:abstractNumId="2">
    <w:nsid w:val="04016EC4"/>
    <w:multiLevelType w:val="singleLevel"/>
    <w:tmpl w:val="04016EC4"/>
    <w:lvl w:ilvl="0" w:tentative="0">
      <w:start w:val="2"/>
      <w:numFmt w:val="decimal"/>
      <w:lvlText w:val="%1."/>
      <w:lvlJc w:val="left"/>
      <w:pPr>
        <w:tabs>
          <w:tab w:val="left" w:pos="312"/>
        </w:tabs>
      </w:pPr>
    </w:lvl>
  </w:abstractNum>
  <w:abstractNum w:abstractNumId="3">
    <w:nsid w:val="3F76386D"/>
    <w:multiLevelType w:val="singleLevel"/>
    <w:tmpl w:val="3F76386D"/>
    <w:lvl w:ilvl="0" w:tentative="0">
      <w:start w:val="18"/>
      <w:numFmt w:val="chineseCounting"/>
      <w:suff w:val="nothing"/>
      <w:lvlText w:val="%1、"/>
      <w:lvlJc w:val="left"/>
      <w:rPr>
        <w:rFonts w:hint="eastAsia"/>
      </w:rPr>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E2D5C"/>
    <w:rsid w:val="00EF1481"/>
    <w:rsid w:val="00F326DC"/>
    <w:rsid w:val="00F32AFF"/>
    <w:rsid w:val="00F64301"/>
    <w:rsid w:val="00F86288"/>
    <w:rsid w:val="00FA5C98"/>
    <w:rsid w:val="00FD38F7"/>
    <w:rsid w:val="00FD6EB5"/>
    <w:rsid w:val="00FF6078"/>
    <w:rsid w:val="0AB42558"/>
    <w:rsid w:val="1C440198"/>
    <w:rsid w:val="21611269"/>
    <w:rsid w:val="3C6210A8"/>
    <w:rsid w:val="3D963F19"/>
    <w:rsid w:val="4A7F2311"/>
    <w:rsid w:val="4B4A3A22"/>
    <w:rsid w:val="4C025B7D"/>
    <w:rsid w:val="5C763135"/>
    <w:rsid w:val="5CDD1C2D"/>
    <w:rsid w:val="71013D92"/>
    <w:rsid w:val="73326D0D"/>
    <w:rsid w:val="7BE10BDD"/>
    <w:rsid w:val="7C8B2D88"/>
    <w:rsid w:val="7ECE0A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3"/>
        <o:r id="V:Rule2"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766</Words>
  <Characters>4371</Characters>
  <Lines>36</Lines>
  <Paragraphs>10</Paragraphs>
  <TotalTime>5</TotalTime>
  <ScaleCrop>false</ScaleCrop>
  <LinksUpToDate>false</LinksUpToDate>
  <CharactersWithSpaces>5127</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2019-07-14T13:16:00Z</cp:lastPrinted>
  <dcterms:modified xsi:type="dcterms:W3CDTF">2019-08-17T06:13:19Z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