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323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烟台万利保船舶服务有限公司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王磊、孙承晓、孙文文</w:t>
            </w:r>
            <w:r>
              <w:rPr>
                <w:rFonts w:hint="eastAsia"/>
              </w:rPr>
              <w:t xml:space="preserve"> </w:t>
            </w:r>
            <w:r>
              <w:rPr>
                <w:rFonts w:hint="eastAsia"/>
              </w:rPr>
              <w:t>孙承晓</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0226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2022-N1EMS-3214494</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2022-N1QMS-3214494</w:t>
            </w:r>
          </w:p>
        </w:tc>
        <w:tc>
          <w:tcPr>
            <w:tcW w:w="3145" w:type="dxa"/>
            <w:vAlign w:val="center"/>
          </w:tcPr>
          <w:p w14:paraId="428F7A98">
            <w:pPr>
              <w:spacing w:line="360" w:lineRule="auto"/>
              <w:jc w:val="left"/>
              <w:rPr>
                <w:rFonts w:asciiTheme="minorEastAsia" w:eastAsiaTheme="minorEastAsia" w:hAnsiTheme="minorEastAsia"/>
              </w:rPr>
            </w:pPr>
            <w:r>
              <w:t>35.16.03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2022-N1OHSMS-3214494</w:t>
            </w:r>
          </w:p>
        </w:tc>
        <w:tc>
          <w:tcPr>
            <w:tcW w:w="3145" w:type="dxa"/>
            <w:vAlign w:val="center"/>
          </w:tcPr>
          <w:p w14:paraId="591646C4">
            <w:pPr>
              <w:spacing w:line="360" w:lineRule="auto"/>
              <w:jc w:val="left"/>
              <w:rPr>
                <w:rFonts w:asciiTheme="minorEastAsia" w:eastAsiaTheme="minorEastAsia" w:hAnsiTheme="minorEastAsia"/>
              </w:rPr>
            </w:pPr>
            <w:r>
              <w:t>35.16.03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孙承晓</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370611198601051527</w:t>
            </w:r>
          </w:p>
        </w:tc>
        <w:tc>
          <w:tcPr>
            <w:tcW w:w="3145" w:type="dxa"/>
            <w:vAlign w:val="center"/>
          </w:tcPr>
          <w:p>
            <w:pPr>
              <w:jc w:val="left"/>
            </w:pPr>
            <w:r>
              <w:t>35.16.03,39.02.02,39.03.02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孙承晓</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370611198601051527</w:t>
            </w:r>
          </w:p>
        </w:tc>
        <w:tc>
          <w:tcPr>
            <w:tcW w:w="3145" w:type="dxa"/>
            <w:vAlign w:val="center"/>
          </w:tcPr>
          <w:p>
            <w:pPr>
              <w:jc w:val="left"/>
            </w:pPr>
            <w:r>
              <w:t>35.16.03,39.02.02,39.03.02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孙承晓</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370611198601051527</w:t>
            </w:r>
          </w:p>
        </w:tc>
        <w:tc>
          <w:tcPr>
            <w:tcW w:w="3145" w:type="dxa"/>
            <w:vAlign w:val="center"/>
          </w:tcPr>
          <w:p>
            <w:pPr>
              <w:jc w:val="left"/>
            </w:pPr>
            <w:r>
              <w:t>35.16.03,39.02.02,39.03.02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孙文文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2022-N1EMS-3214439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孙文文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2025-N1QMS-4214439</w:t>
            </w:r>
          </w:p>
        </w:tc>
        <w:tc>
          <w:tcPr>
            <w:tcW w:w="3145" w:type="dxa"/>
            <w:vAlign w:val="center"/>
          </w:tcPr>
          <w:p>
            <w:pPr>
              <w:jc w:val="left"/>
            </w:pPr>
            <w:r>
              <w:t>35.16.03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孙文文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2025-N1OHSMS-4214439</w:t>
            </w:r>
          </w:p>
        </w:tc>
        <w:tc>
          <w:tcPr>
            <w:tcW w:w="3145" w:type="dxa"/>
            <w:vAlign w:val="center"/>
          </w:tcPr>
          <w:p>
            <w:pPr>
              <w:jc w:val="left"/>
            </w:pPr>
            <w:r>
              <w:t>35.16.03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2025年07月27日下午至2025年07月30日下午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2025年07月27日下午至2025年07月30日下午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王磊、孙承晓、孙文文</w:t>
      </w:r>
      <w:r>
        <w:rPr>
          <w:rFonts w:hint="eastAsia"/>
          <w:b/>
          <w:color w:val="auto"/>
          <w:kern w:val="2"/>
          <w:sz w:val="21"/>
          <w:lang w:val="en-GB"/>
        </w:rPr>
        <w:t xml:space="preserve"> </w:t>
      </w:r>
      <w:r>
        <w:rPr>
          <w:rFonts w:hint="eastAsia"/>
          <w:b/>
          <w:color w:val="auto"/>
          <w:kern w:val="2"/>
          <w:sz w:val="21"/>
          <w:lang w:val="en-GB"/>
        </w:rPr>
        <w:t>孙承晓</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0849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