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42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63" w:type="dxa"/>
            <w:vAlign w:val="center"/>
          </w:tcPr>
          <w:p>
            <w:pPr>
              <w:rPr>
                <w:sz w:val="24"/>
                <w:szCs w:val="24"/>
              </w:rPr>
            </w:pPr>
            <w:r>
              <w:rPr>
                <w:rFonts w:hint="eastAsia"/>
                <w:sz w:val="24"/>
                <w:szCs w:val="24"/>
              </w:rPr>
              <w:t>受审核部门：</w:t>
            </w:r>
            <w:r>
              <w:rPr>
                <w:rFonts w:hint="eastAsia" w:ascii="宋体" w:hAnsi="宋体"/>
                <w:lang w:val="en-US" w:eastAsia="zh-CN"/>
              </w:rPr>
              <w:t>管理</w:t>
            </w:r>
            <w:r>
              <w:rPr>
                <w:rFonts w:hint="eastAsia" w:ascii="宋体" w:hAnsi="宋体"/>
              </w:rPr>
              <w:t>层、</w:t>
            </w:r>
            <w:r>
              <w:rPr>
                <w:rFonts w:hint="eastAsia"/>
                <w:lang w:eastAsia="zh-CN"/>
              </w:rPr>
              <w:t>综合部、</w:t>
            </w:r>
            <w:r>
              <w:rPr>
                <w:rFonts w:hint="eastAsia"/>
                <w:lang w:val="en-US" w:eastAsia="zh-CN"/>
              </w:rPr>
              <w:t>工程部</w:t>
            </w:r>
            <w:r>
              <w:rPr>
                <w:rFonts w:hint="eastAsia" w:ascii="宋体" w:hAnsi="宋体"/>
              </w:rPr>
              <w:t xml:space="preserve"> </w:t>
            </w:r>
          </w:p>
          <w:p>
            <w:pPr>
              <w:rPr>
                <w:sz w:val="24"/>
                <w:szCs w:val="24"/>
              </w:rPr>
            </w:pPr>
            <w:r>
              <w:rPr>
                <w:rFonts w:hint="eastAsia"/>
                <w:sz w:val="24"/>
                <w:szCs w:val="24"/>
              </w:rPr>
              <w:t>主管领导</w:t>
            </w:r>
            <w:r>
              <w:rPr>
                <w:rFonts w:hint="eastAsia"/>
                <w:sz w:val="24"/>
                <w:szCs w:val="24"/>
                <w:lang w:val="en-US" w:eastAsia="zh-CN"/>
              </w:rPr>
              <w:t xml:space="preserve">  </w:t>
            </w:r>
            <w:r>
              <w:rPr>
                <w:rFonts w:hint="eastAsia"/>
              </w:rPr>
              <w:t>总经理</w:t>
            </w:r>
            <w:r>
              <w:rPr>
                <w:rFonts w:hint="eastAsia"/>
              </w:rPr>
              <w:tab/>
            </w:r>
            <w:r>
              <w:rPr>
                <w:rFonts w:hint="eastAsia"/>
                <w:lang w:val="en-US" w:eastAsia="zh-CN"/>
              </w:rPr>
              <w:tab/>
            </w:r>
            <w:r>
              <w:rPr>
                <w:rFonts w:hint="default" w:eastAsia="华文中宋"/>
                <w:lang w:val="en-US" w:eastAsia="zh-CN"/>
              </w:rPr>
              <w:t>刘志宏</w:t>
            </w:r>
            <w:r>
              <w:rPr>
                <w:rFonts w:hint="default" w:eastAsia="华文中宋"/>
                <w:lang w:val="en-US" w:eastAsia="zh-CN"/>
              </w:rPr>
              <w:tab/>
            </w:r>
            <w:r>
              <w:rPr>
                <w:rFonts w:hint="eastAsia" w:eastAsia="华文中宋"/>
                <w:lang w:val="en-US" w:eastAsia="zh-CN"/>
              </w:rPr>
              <w:t xml:space="preserve">  </w:t>
            </w:r>
            <w:r>
              <w:rPr>
                <w:rFonts w:hint="eastAsia"/>
                <w:lang w:val="en-US" w:eastAsia="zh-CN"/>
              </w:rPr>
              <w:t xml:space="preserve">   </w:t>
            </w:r>
            <w:r>
              <w:rPr>
                <w:rFonts w:hint="eastAsia"/>
              </w:rPr>
              <w:t>管理者代表</w:t>
            </w:r>
            <w:r>
              <w:rPr>
                <w:rFonts w:hint="eastAsia"/>
                <w:lang w:eastAsia="zh-CN"/>
              </w:rPr>
              <w:t>：</w:t>
            </w:r>
            <w:r>
              <w:rPr>
                <w:rFonts w:hint="default" w:eastAsia="华文中宋"/>
                <w:lang w:val="en-US" w:eastAsia="zh-CN"/>
              </w:rPr>
              <w:t>薛征</w:t>
            </w:r>
            <w:r>
              <w:rPr>
                <w:rFonts w:hint="eastAsia"/>
                <w:lang w:val="en-US" w:eastAsia="zh-CN"/>
              </w:rPr>
              <w:t xml:space="preserve">      </w:t>
            </w:r>
            <w:r>
              <w:rPr>
                <w:rFonts w:hint="eastAsia"/>
                <w:sz w:val="24"/>
                <w:szCs w:val="24"/>
              </w:rPr>
              <w:t>陪同人员：</w:t>
            </w:r>
            <w:r>
              <w:rPr>
                <w:rFonts w:hint="default" w:eastAsia="华文中宋"/>
                <w:lang w:val="en-US" w:eastAsia="zh-CN"/>
              </w:rPr>
              <w:t>李京瑞</w:t>
            </w:r>
          </w:p>
        </w:tc>
        <w:tc>
          <w:tcPr>
            <w:tcW w:w="106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425" w:type="dxa"/>
            <w:vMerge w:val="continue"/>
            <w:vAlign w:val="center"/>
          </w:tcPr>
          <w:p/>
        </w:tc>
        <w:tc>
          <w:tcPr>
            <w:tcW w:w="11063" w:type="dxa"/>
            <w:vAlign w:val="center"/>
          </w:tcPr>
          <w:p>
            <w:pPr>
              <w:spacing w:before="120"/>
              <w:rPr>
                <w:rFonts w:hint="default" w:eastAsia="宋体"/>
                <w:lang w:val="en-US" w:eastAsia="zh-CN"/>
              </w:rPr>
            </w:pPr>
            <w:r>
              <w:rPr>
                <w:rFonts w:hint="eastAsia"/>
                <w:sz w:val="24"/>
                <w:szCs w:val="24"/>
              </w:rPr>
              <w:t>审核员：李京田</w:t>
            </w:r>
            <w:r>
              <w:rPr>
                <w:rFonts w:hint="eastAsia" w:ascii="宋体" w:hAnsi="宋体"/>
              </w:rPr>
              <w:t xml:space="preserve"> </w:t>
            </w:r>
            <w:r>
              <w:rPr>
                <w:rFonts w:hint="eastAsia"/>
                <w:sz w:val="24"/>
                <w:szCs w:val="24"/>
              </w:rPr>
              <w:t xml:space="preserve">        审核时间：</w:t>
            </w:r>
            <w:r>
              <w:rPr>
                <w:rFonts w:hint="eastAsia"/>
                <w:sz w:val="24"/>
                <w:szCs w:val="24"/>
                <w:lang w:val="en-US" w:eastAsia="zh-CN"/>
              </w:rPr>
              <w:t>2020.6.14-15</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425" w:type="dxa"/>
            <w:vMerge w:val="continue"/>
            <w:vAlign w:val="center"/>
          </w:tcPr>
          <w:p/>
        </w:tc>
        <w:tc>
          <w:tcPr>
            <w:tcW w:w="11063" w:type="dxa"/>
            <w:vAlign w:val="center"/>
          </w:tcPr>
          <w:p>
            <w:pPr>
              <w:rPr>
                <w:sz w:val="24"/>
                <w:szCs w:val="24"/>
              </w:rPr>
            </w:pPr>
            <w:r>
              <w:rPr>
                <w:rFonts w:hint="eastAsia"/>
                <w:sz w:val="24"/>
                <w:szCs w:val="24"/>
              </w:rPr>
              <w:t>审核条款：</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1"/>
              </w:numPr>
              <w:shd w:val="clear" w:color="auto" w:fill="FFFFFF"/>
              <w:spacing w:line="400" w:lineRule="exact"/>
              <w:rPr>
                <w:rFonts w:ascii="宋体" w:hAnsi="宋体" w:cs="宋体"/>
                <w:bCs/>
                <w:szCs w:val="21"/>
              </w:rPr>
            </w:pPr>
            <w:r>
              <w:rPr>
                <w:rFonts w:hint="eastAsia" w:ascii="宋体" w:hAnsi="宋体" w:cs="宋体"/>
                <w:bCs/>
                <w:szCs w:val="21"/>
              </w:rPr>
              <w:t>营业执照、资质、组织机构代码等原件的确认；</w:t>
            </w:r>
          </w:p>
          <w:p>
            <w:pPr>
              <w:pStyle w:val="7"/>
              <w:rPr>
                <w:rFonts w:ascii="宋体" w:hAnsi="宋体" w:cs="宋体"/>
                <w:szCs w:val="21"/>
              </w:rPr>
            </w:pPr>
          </w:p>
          <w:p>
            <w:pPr>
              <w:pStyle w:val="7"/>
              <w:rPr>
                <w:rFonts w:ascii="宋体" w:hAnsi="宋体" w:cs="宋体"/>
                <w:szCs w:val="21"/>
              </w:rPr>
            </w:pPr>
          </w:p>
          <w:p>
            <w:pPr>
              <w:pStyle w:val="7"/>
              <w:rPr>
                <w:rFonts w:ascii="宋体" w:hAnsi="宋体" w:cs="宋体"/>
                <w:szCs w:val="21"/>
              </w:rPr>
            </w:pPr>
          </w:p>
          <w:p>
            <w:pPr>
              <w:shd w:val="clear" w:color="auto" w:fill="FFFFFF"/>
              <w:spacing w:line="400" w:lineRule="exact"/>
              <w:rPr>
                <w:rFonts w:ascii="宋体" w:hAnsi="宋体" w:cs="宋体"/>
                <w:bCs/>
                <w:szCs w:val="21"/>
              </w:rPr>
            </w:pPr>
            <w:r>
              <w:rPr>
                <w:rFonts w:hint="eastAsia" w:ascii="宋体" w:hAnsi="宋体" w:cs="宋体"/>
                <w:bCs/>
                <w:szCs w:val="21"/>
              </w:rPr>
              <w:t>审核范围的确认；</w:t>
            </w:r>
          </w:p>
          <w:p>
            <w:pPr>
              <w:pStyle w:val="7"/>
              <w:rPr>
                <w:rFonts w:ascii="宋体" w:hAnsi="宋体" w:cs="宋体"/>
                <w:szCs w:val="21"/>
              </w:rPr>
            </w:pPr>
          </w:p>
          <w:p/>
        </w:tc>
        <w:tc>
          <w:tcPr>
            <w:tcW w:w="425" w:type="dxa"/>
          </w:tcPr>
          <w:p/>
        </w:tc>
        <w:tc>
          <w:tcPr>
            <w:tcW w:w="11063" w:type="dxa"/>
          </w:tcPr>
          <w:p>
            <w:pPr>
              <w:rPr>
                <w:rFonts w:hint="eastAsia" w:ascii="Times New Roman" w:hAnsi="Times New Roman" w:eastAsia="宋体" w:cs="Times New Roman"/>
                <w:bCs/>
                <w:spacing w:val="10"/>
                <w:kern w:val="2"/>
                <w:sz w:val="21"/>
                <w:szCs w:val="22"/>
                <w:lang w:val="en-US" w:eastAsia="zh-CN" w:bidi="ar-SA"/>
              </w:rPr>
            </w:pPr>
            <w:r>
              <w:rPr>
                <w:rFonts w:hint="eastAsia" w:ascii="宋体" w:hAnsi="宋体"/>
                <w:color w:val="000000"/>
                <w:szCs w:val="21"/>
              </w:rPr>
              <w:t>营业执照：</w:t>
            </w:r>
            <w:r>
              <w:rPr>
                <w:rFonts w:hint="eastAsia"/>
              </w:rPr>
              <w:t>北京迪威德科技发展有限公司</w:t>
            </w:r>
            <w:r>
              <w:rPr>
                <w:rFonts w:hint="eastAsia"/>
                <w:lang w:val="en-US" w:eastAsia="zh-CN"/>
              </w:rPr>
              <w:t xml:space="preserve"> </w:t>
            </w:r>
            <w:r>
              <w:rPr>
                <w:rFonts w:hint="eastAsia" w:ascii="宋体" w:hAnsi="宋体"/>
                <w:color w:val="000000"/>
                <w:szCs w:val="21"/>
              </w:rPr>
              <w:t>，</w:t>
            </w:r>
            <w:r>
              <w:rPr>
                <w:rFonts w:hint="eastAsia" w:ascii="Times New Roman" w:hAnsi="Times New Roman" w:eastAsia="宋体" w:cs="Times New Roman"/>
                <w:bCs/>
                <w:spacing w:val="10"/>
                <w:kern w:val="2"/>
                <w:sz w:val="21"/>
                <w:szCs w:val="22"/>
                <w:lang w:val="en-US" w:eastAsia="zh-CN" w:bidi="ar-SA"/>
              </w:rPr>
              <w:t xml:space="preserve"> 成立于：</w:t>
            </w:r>
            <w:r>
              <w:rPr>
                <w:rFonts w:hint="eastAsia"/>
                <w:szCs w:val="22"/>
              </w:rPr>
              <w:t>200</w:t>
            </w:r>
            <w:r>
              <w:rPr>
                <w:rFonts w:hint="eastAsia"/>
                <w:szCs w:val="22"/>
                <w:lang w:val="en-US" w:eastAsia="zh-CN"/>
              </w:rPr>
              <w:t>1</w:t>
            </w:r>
            <w:r>
              <w:rPr>
                <w:rFonts w:hint="eastAsia"/>
                <w:szCs w:val="22"/>
              </w:rPr>
              <w:t>年</w:t>
            </w:r>
            <w:r>
              <w:rPr>
                <w:rFonts w:hint="eastAsia"/>
                <w:szCs w:val="22"/>
                <w:lang w:val="en-US" w:eastAsia="zh-CN"/>
              </w:rPr>
              <w:t>4</w:t>
            </w:r>
            <w:r>
              <w:rPr>
                <w:rFonts w:hint="eastAsia"/>
                <w:szCs w:val="22"/>
              </w:rPr>
              <w:t>月</w:t>
            </w:r>
            <w:r>
              <w:rPr>
                <w:rFonts w:hint="eastAsia"/>
                <w:szCs w:val="22"/>
                <w:lang w:val="en-US" w:eastAsia="zh-CN"/>
              </w:rPr>
              <w:t>4</w:t>
            </w:r>
            <w:r>
              <w:rPr>
                <w:rFonts w:hint="eastAsia"/>
                <w:szCs w:val="22"/>
              </w:rPr>
              <w:t>日</w:t>
            </w:r>
            <w:r>
              <w:rPr>
                <w:rFonts w:hint="eastAsia" w:ascii="Times New Roman" w:hAnsi="Times New Roman" w:eastAsia="宋体" w:cs="Times New Roman"/>
                <w:bCs/>
                <w:spacing w:val="10"/>
                <w:kern w:val="2"/>
                <w:sz w:val="21"/>
                <w:szCs w:val="22"/>
                <w:lang w:val="en-US" w:eastAsia="zh-CN" w:bidi="ar-SA"/>
              </w:rPr>
              <w:t>，注册资金：</w:t>
            </w:r>
            <w:r>
              <w:rPr>
                <w:rFonts w:hint="eastAsia" w:cs="Times New Roman"/>
                <w:bCs/>
                <w:spacing w:val="10"/>
                <w:kern w:val="2"/>
                <w:sz w:val="21"/>
                <w:szCs w:val="22"/>
                <w:lang w:val="en-US" w:eastAsia="zh-CN" w:bidi="ar-SA"/>
              </w:rPr>
              <w:t>100</w:t>
            </w:r>
            <w:r>
              <w:rPr>
                <w:rFonts w:hint="eastAsia" w:ascii="Times New Roman" w:hAnsi="Times New Roman" w:eastAsia="宋体" w:cs="Times New Roman"/>
                <w:bCs/>
                <w:spacing w:val="10"/>
                <w:kern w:val="2"/>
                <w:sz w:val="21"/>
                <w:szCs w:val="22"/>
                <w:lang w:val="en-US" w:eastAsia="zh-CN" w:bidi="ar-SA"/>
              </w:rPr>
              <w:t xml:space="preserve">0万(元) </w:t>
            </w:r>
          </w:p>
          <w:p>
            <w:pPr>
              <w:rPr>
                <w:rFonts w:hint="eastAsia" w:ascii="Times New Roman" w:hAnsi="Times New Roman" w:eastAsia="宋体" w:cs="Times New Roman"/>
                <w:bCs/>
                <w:spacing w:val="10"/>
                <w:kern w:val="2"/>
                <w:sz w:val="21"/>
                <w:szCs w:val="22"/>
                <w:lang w:val="en-US" w:eastAsia="zh-CN" w:bidi="ar-SA"/>
              </w:rPr>
            </w:pPr>
            <w:r>
              <w:rPr>
                <w:rFonts w:hint="eastAsia" w:hAnsi="宋体"/>
                <w:color w:val="000000"/>
              </w:rPr>
              <w:t>注册</w:t>
            </w:r>
            <w:r>
              <w:rPr>
                <w:rFonts w:hint="eastAsia" w:hAnsi="宋体"/>
                <w:color w:val="000000"/>
                <w:lang w:val="en-US" w:eastAsia="zh-CN"/>
              </w:rPr>
              <w:t>及经营</w:t>
            </w:r>
            <w:r>
              <w:rPr>
                <w:rFonts w:hint="eastAsia" w:hAnsi="宋体"/>
                <w:color w:val="000000"/>
              </w:rPr>
              <w:t>地址：</w:t>
            </w:r>
            <w:bookmarkStart w:id="0" w:name="注册地址"/>
            <w:r>
              <w:rPr>
                <w:rFonts w:hint="eastAsia" w:ascii="Times New Roman" w:hAnsi="Times New Roman" w:eastAsia="宋体" w:cs="Times New Roman"/>
                <w:bCs/>
                <w:spacing w:val="10"/>
                <w:kern w:val="2"/>
                <w:sz w:val="21"/>
                <w:szCs w:val="22"/>
                <w:lang w:val="en-US" w:eastAsia="zh-CN" w:bidi="ar-SA"/>
              </w:rPr>
              <w:t>北京市昌平区南口镇南阳公路西侧8幢501</w:t>
            </w:r>
            <w:bookmarkEnd w:id="0"/>
          </w:p>
          <w:p>
            <w:pPr>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统一社会信用代码：91110101802073340A；  经营期限：2001-04-04 至 2021-04-03</w:t>
            </w:r>
          </w:p>
          <w:p>
            <w:pPr>
              <w:pStyle w:val="7"/>
              <w:rPr>
                <w:rFonts w:hint="eastAsia"/>
              </w:rPr>
            </w:pPr>
            <w:r>
              <w:rPr>
                <w:rFonts w:hint="eastAsia" w:ascii="宋体" w:hAnsi="宋体"/>
                <w:bCs w:val="0"/>
                <w:color w:val="000000"/>
                <w:spacing w:val="0"/>
                <w:szCs w:val="21"/>
              </w:rPr>
              <w:t>经营范围：</w:t>
            </w:r>
            <w:r>
              <w:rPr>
                <w:rFonts w:hint="eastAsia"/>
                <w:szCs w:val="22"/>
              </w:rPr>
              <w:t>北京迪威德科技发展有限公司,2001年04月04日成立，经营范围包括技术开发；商务咨询；市场调查；信息咨询（不含中介服务）；技术服务；技术咨询；电子计算机技术培训；技术转让；组织文化艺术交流活动；承办展览展示；企业形象策划；中央空调通风；管道清洗及维护；维修空调制冷设备；水污染治理；销售环保设备、机械设备、电子产品、建筑材料、五金交电；专业承包。（企业依法自主选择经营项目，开展经营活动；依法须经批准的项目，经相关部门批准后依批准的内容开展经营活动；不得从事本市产业政策禁止和限制类项目的经营活动。）），</w:t>
            </w:r>
            <w:r>
              <w:rPr>
                <w:rFonts w:hint="eastAsia"/>
              </w:rPr>
              <w:t>公司的主要客户群为全国各地的企业</w:t>
            </w:r>
            <w:r>
              <w:rPr>
                <w:rFonts w:hint="eastAsia"/>
                <w:lang w:eastAsia="zh-CN"/>
              </w:rPr>
              <w:t>、</w:t>
            </w:r>
            <w:r>
              <w:rPr>
                <w:rFonts w:hint="eastAsia"/>
                <w:lang w:val="en-US" w:eastAsia="zh-CN"/>
              </w:rPr>
              <w:t>机关、个人，</w:t>
            </w:r>
            <w:r>
              <w:rPr>
                <w:rFonts w:hint="eastAsia"/>
              </w:rPr>
              <w:t>公司采用总经理负责制，层层把关，让用户真正放心。</w:t>
            </w:r>
          </w:p>
          <w:p>
            <w:pPr>
              <w:pStyle w:val="7"/>
              <w:rPr>
                <w:rFonts w:hint="eastAsia"/>
              </w:rPr>
            </w:pPr>
          </w:p>
          <w:p>
            <w:pPr>
              <w:pStyle w:val="7"/>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提供有企业营业执照：见附件</w:t>
            </w:r>
          </w:p>
          <w:p>
            <w:pPr>
              <w:pStyle w:val="7"/>
              <w:rPr>
                <w:rFonts w:hint="eastAsia" w:asciiTheme="minorEastAsia" w:hAnsiTheme="minorEastAsia" w:eastAsiaTheme="minorEastAsia" w:cstheme="minorEastAsia"/>
                <w:bCs w:val="0"/>
                <w:color w:val="auto"/>
                <w:szCs w:val="21"/>
                <w:lang w:val="en-US" w:eastAsia="zh-CN"/>
              </w:rPr>
            </w:pPr>
            <w:r>
              <w:rPr>
                <w:rFonts w:hint="eastAsia" w:asciiTheme="minorEastAsia" w:hAnsiTheme="minorEastAsia" w:eastAsiaTheme="minorEastAsia" w:cstheme="minorEastAsia"/>
                <w:bCs w:val="0"/>
                <w:color w:val="auto"/>
                <w:szCs w:val="21"/>
                <w:lang w:val="en-US" w:eastAsia="zh-CN"/>
              </w:rPr>
              <w:t>提供相关资质：</w:t>
            </w:r>
          </w:p>
          <w:p>
            <w:pPr>
              <w:spacing w:line="440" w:lineRule="exact"/>
              <w:rPr>
                <w:rFonts w:hint="default" w:asciiTheme="minorEastAsia" w:hAnsiTheme="minorEastAsia" w:eastAsiaTheme="minorEastAsia" w:cstheme="minorEastAsia"/>
                <w:bCs w:val="0"/>
                <w:color w:val="auto"/>
                <w:szCs w:val="21"/>
                <w:lang w:val="en-US" w:eastAsia="zh-CN"/>
              </w:rPr>
            </w:pPr>
            <w:r>
              <w:rPr>
                <w:rFonts w:hint="default" w:asciiTheme="minorEastAsia" w:hAnsiTheme="minorEastAsia" w:eastAsiaTheme="minorEastAsia" w:cstheme="minorEastAsia"/>
                <w:bCs w:val="0"/>
                <w:color w:val="auto"/>
                <w:szCs w:val="21"/>
                <w:lang w:val="en-US" w:eastAsia="zh-CN"/>
              </w:rPr>
              <w:t xml:space="preserve"> </w:t>
            </w:r>
            <w:r>
              <w:rPr>
                <w:rFonts w:hint="eastAsia" w:asciiTheme="minorEastAsia" w:hAnsiTheme="minorEastAsia" w:eastAsiaTheme="minorEastAsia" w:cstheme="minorEastAsia"/>
                <w:bCs w:val="0"/>
                <w:color w:val="auto"/>
                <w:szCs w:val="21"/>
                <w:lang w:val="en-US" w:eastAsia="zh-CN"/>
              </w:rPr>
              <w:t>①维修安装资质</w:t>
            </w:r>
          </w:p>
          <w:p>
            <w:pPr>
              <w:spacing w:line="440" w:lineRule="exact"/>
              <w:rPr>
                <w:rFonts w:hint="eastAsia"/>
                <w:color w:val="000000"/>
                <w:szCs w:val="21"/>
              </w:rPr>
            </w:pPr>
            <w:r>
              <w:rPr>
                <w:rFonts w:hint="eastAsia"/>
                <w:color w:val="000000"/>
                <w:szCs w:val="21"/>
              </w:rPr>
              <w:t>中国设备维修安装企业能力等级  A类Ⅱ级</w:t>
            </w:r>
          </w:p>
          <w:p>
            <w:pPr>
              <w:spacing w:line="440" w:lineRule="exact"/>
              <w:rPr>
                <w:rFonts w:hint="eastAsia"/>
                <w:color w:val="000000"/>
                <w:szCs w:val="21"/>
              </w:rPr>
            </w:pPr>
            <w:r>
              <w:rPr>
                <w:rFonts w:hint="eastAsia"/>
                <w:color w:val="000000"/>
                <w:szCs w:val="21"/>
              </w:rPr>
              <w:t>业务范围：集中式制冷空调设备维修安装</w:t>
            </w:r>
          </w:p>
          <w:p>
            <w:pPr>
              <w:spacing w:line="440" w:lineRule="exact"/>
              <w:rPr>
                <w:rFonts w:hint="eastAsia"/>
                <w:color w:val="000000"/>
                <w:szCs w:val="21"/>
              </w:rPr>
            </w:pPr>
            <w:r>
              <w:rPr>
                <w:rFonts w:hint="eastAsia"/>
                <w:color w:val="000000"/>
                <w:szCs w:val="21"/>
              </w:rPr>
              <w:t>证书编号：191100861012689</w:t>
            </w:r>
          </w:p>
          <w:p>
            <w:pPr>
              <w:spacing w:line="440" w:lineRule="exact"/>
              <w:rPr>
                <w:color w:val="000000"/>
                <w:szCs w:val="21"/>
              </w:rPr>
            </w:pPr>
            <w:r>
              <w:rPr>
                <w:rFonts w:hint="eastAsia"/>
                <w:color w:val="000000"/>
                <w:szCs w:val="21"/>
              </w:rPr>
              <w:t>有效期：2022年12月30日</w:t>
            </w:r>
          </w:p>
          <w:p>
            <w:pPr>
              <w:pStyle w:val="7"/>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②清洗资质</w:t>
            </w:r>
          </w:p>
          <w:p>
            <w:pPr>
              <w:pStyle w:val="7"/>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北京市集中空调通风系统清洗资质</w:t>
            </w:r>
          </w:p>
          <w:p>
            <w:pPr>
              <w:pStyle w:val="7"/>
              <w:rPr>
                <w:rFonts w:hint="default" w:asciiTheme="minorEastAsia" w:hAnsiTheme="minorEastAsia" w:eastAsiaTheme="minorEastAsia" w:cstheme="minorEastAsia"/>
                <w:bCs w:val="0"/>
                <w:szCs w:val="21"/>
                <w:lang w:val="en-US" w:eastAsia="zh-CN"/>
              </w:rPr>
            </w:pPr>
            <w:r>
              <w:rPr>
                <w:rFonts w:hint="default" w:asciiTheme="minorEastAsia" w:hAnsiTheme="minorEastAsia" w:eastAsiaTheme="minorEastAsia" w:cstheme="minorEastAsia"/>
                <w:bCs w:val="0"/>
                <w:szCs w:val="21"/>
                <w:lang w:val="en-US" w:eastAsia="zh-CN"/>
              </w:rPr>
              <w:t>发证日期：2007年12月23日</w:t>
            </w:r>
          </w:p>
          <w:p>
            <w:pPr>
              <w:pStyle w:val="7"/>
              <w:rPr>
                <w:rFonts w:hint="default" w:asciiTheme="minorEastAsia" w:hAnsiTheme="minorEastAsia" w:eastAsiaTheme="minorEastAsia" w:cstheme="minorEastAsia"/>
                <w:bCs w:val="0"/>
                <w:szCs w:val="21"/>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bookmarkStart w:id="1" w:name="审核范围"/>
            <w:r>
              <w:rPr>
                <w:rFonts w:hint="eastAsia" w:ascii="宋体" w:hAnsi="宋体"/>
                <w:szCs w:val="21"/>
              </w:rPr>
              <w:t>Q：资质范围内集中式制冷空调设备清洗、维修安装</w:t>
            </w:r>
          </w:p>
          <w:p>
            <w:pPr>
              <w:rPr>
                <w:rFonts w:hint="eastAsia" w:ascii="宋体" w:hAnsi="宋体"/>
                <w:szCs w:val="21"/>
              </w:rPr>
            </w:pPr>
            <w:r>
              <w:rPr>
                <w:rFonts w:hint="eastAsia" w:ascii="宋体" w:hAnsi="宋体"/>
                <w:szCs w:val="21"/>
              </w:rPr>
              <w:t>O：资质范围内集中式制冷空调设备清洗、维修安装所涉及的相关职业健康安全管理活动</w:t>
            </w:r>
            <w:bookmarkEnd w:id="1"/>
            <w:r>
              <w:rPr>
                <w:rFonts w:hint="eastAsia" w:ascii="宋体" w:hAnsi="宋体"/>
                <w:szCs w:val="21"/>
              </w:rPr>
              <w:t xml:space="preserve"> </w:t>
            </w:r>
          </w:p>
          <w:p>
            <w:pPr>
              <w:rPr>
                <w:rFonts w:hint="eastAsia" w:ascii="宋体" w:hAnsi="宋体"/>
                <w:szCs w:val="21"/>
              </w:rPr>
            </w:pPr>
          </w:p>
          <w:p>
            <w:pPr>
              <w:rPr>
                <w:rFonts w:hint="eastAsia" w:ascii="宋体" w:hAnsi="宋体"/>
                <w:b/>
                <w:color w:val="000000"/>
                <w:sz w:val="20"/>
                <w:szCs w:val="20"/>
                <w:lang w:val="en-US" w:eastAsia="zh-CN"/>
              </w:rPr>
            </w:pPr>
            <w:r>
              <w:rPr>
                <w:rFonts w:hint="eastAsia" w:asciiTheme="minorEastAsia" w:hAnsiTheme="minorEastAsia" w:eastAsiaTheme="minorEastAsia" w:cstheme="minorEastAsia"/>
                <w:szCs w:val="21"/>
              </w:rPr>
              <w:t>认证范围在经营范围内。</w:t>
            </w:r>
            <w:r>
              <w:rPr>
                <w:rFonts w:hint="eastAsia" w:ascii="宋体" w:hAnsi="宋体"/>
                <w:b/>
                <w:bCs/>
              </w:rPr>
              <w:t>不适用条款:Q8.3</w:t>
            </w:r>
            <w:r>
              <w:rPr>
                <w:rFonts w:hint="eastAsia" w:ascii="宋体" w:hAnsi="宋体"/>
                <w:b/>
                <w:bCs/>
                <w:lang w:eastAsia="zh-CN"/>
              </w:rPr>
              <w:t>，</w:t>
            </w:r>
            <w:r>
              <w:rPr>
                <w:rFonts w:hint="eastAsia" w:ascii="宋体" w:hAnsi="宋体"/>
                <w:b/>
                <w:bCs/>
                <w:lang w:val="en-US" w:eastAsia="zh-CN"/>
              </w:rPr>
              <w:t>因</w:t>
            </w:r>
            <w:r>
              <w:rPr>
                <w:rFonts w:hint="eastAsia" w:ascii="宋体" w:hAnsi="宋体"/>
                <w:szCs w:val="21"/>
              </w:rPr>
              <w:t>资质范围内集中式制冷空调设备清洗、维修安装</w:t>
            </w:r>
            <w:r>
              <w:rPr>
                <w:rFonts w:hint="eastAsia" w:ascii="宋体" w:hAnsi="宋体"/>
                <w:szCs w:val="21"/>
                <w:lang w:val="en-US" w:eastAsia="zh-CN"/>
              </w:rPr>
              <w:t>均按照标准或合同的要求进行，模式较成熟，不涉及产品的设计开发，该条款的不适用,</w:t>
            </w:r>
            <w:r>
              <w:rPr>
                <w:rFonts w:hint="eastAsia"/>
              </w:rPr>
              <w:t>不影响组织确保其产品和服务合格的能力和责任，也不会对增强顾客满意产生影响</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7"/>
              <w:rPr>
                <w:rFonts w:asciiTheme="minorEastAsia" w:hAnsiTheme="minorEastAsia" w:eastAsiaTheme="minorEastAsia" w:cstheme="minorEastAsia"/>
                <w:bCs w:val="0"/>
                <w:color w:val="FF0000"/>
                <w:szCs w:val="21"/>
              </w:rPr>
            </w:pPr>
            <w:r>
              <w:rPr>
                <w:rFonts w:hint="eastAsia" w:asciiTheme="minorEastAsia" w:hAnsiTheme="minorEastAsia" w:eastAsiaTheme="minorEastAsia" w:cstheme="minorEastAsia"/>
                <w:bCs w:val="0"/>
                <w:szCs w:val="21"/>
              </w:rPr>
              <w:t>对于企业的外包过程也进行了充分识别</w:t>
            </w:r>
            <w:r>
              <w:rPr>
                <w:rFonts w:hint="eastAsia" w:asciiTheme="minorEastAsia" w:hAnsiTheme="minorEastAsia" w:eastAsiaTheme="minorEastAsia" w:cstheme="minorEastAsia"/>
                <w:bCs w:val="0"/>
                <w:color w:val="auto"/>
                <w:szCs w:val="21"/>
              </w:rPr>
              <w:t>，对于企业的外包过程也进行了充分识别，公司无外包、无承包</w:t>
            </w:r>
          </w:p>
          <w:p>
            <w:pPr>
              <w:pStyle w:val="7"/>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szCs w:val="21"/>
              </w:rPr>
            </w:pPr>
            <w:r>
              <w:rPr>
                <w:rFonts w:hint="eastAsia" w:ascii="宋体" w:hAnsi="宋体" w:cs="宋体"/>
                <w:bCs/>
                <w:szCs w:val="21"/>
              </w:rPr>
              <w:t>体系的总体策划及运行情况；管理方针、目标的策划、形成、批准过程及适宜性；</w:t>
            </w:r>
          </w:p>
          <w:p>
            <w:pPr>
              <w:rPr>
                <w:rFonts w:ascii="宋体" w:hAnsi="宋体" w:cs="宋体"/>
                <w:kern w:val="0"/>
                <w:szCs w:val="21"/>
              </w:rPr>
            </w:pPr>
          </w:p>
        </w:tc>
        <w:tc>
          <w:tcPr>
            <w:tcW w:w="425" w:type="dxa"/>
          </w:tcPr>
          <w:p/>
        </w:tc>
        <w:tc>
          <w:tcPr>
            <w:tcW w:w="11063" w:type="dxa"/>
          </w:tcPr>
          <w:p>
            <w:pPr>
              <w:spacing w:line="400" w:lineRule="exact"/>
              <w:ind w:firstLine="210" w:firstLineChars="100"/>
            </w:pPr>
            <w:r>
              <w:rPr>
                <w:rFonts w:hint="eastAsia"/>
              </w:rPr>
              <w:t>组织于2019</w:t>
            </w:r>
            <w:r>
              <w:rPr>
                <w:rFonts w:hint="eastAsia"/>
                <w:lang w:val="en-US" w:eastAsia="zh-CN"/>
              </w:rPr>
              <w:t>.9.10</w:t>
            </w:r>
            <w:r>
              <w:rPr>
                <w:rFonts w:hint="eastAsia"/>
              </w:rPr>
              <w:t>发布并实施管理体系。同时根据自身的实际情况和标准的要求组织工作人员编制了管理手册、作业文件和记录表格，制定了管理方针和管理目标</w:t>
            </w:r>
            <w:r>
              <w:rPr>
                <w:rFonts w:hint="eastAsia"/>
                <w:lang w:val="en-US" w:eastAsia="zh-CN"/>
              </w:rPr>
              <w:t xml:space="preserve">, </w:t>
            </w:r>
            <w:r>
              <w:rPr>
                <w:rFonts w:hint="eastAsia"/>
              </w:rPr>
              <w:t>通过对过程监测结果进行分析，公司管理体系不断改进。</w:t>
            </w:r>
          </w:p>
          <w:p>
            <w:pPr>
              <w:ind w:firstLine="420" w:firstLineChars="200"/>
            </w:pPr>
            <w:r>
              <w:rPr>
                <w:rFonts w:hint="eastAsia"/>
              </w:rPr>
              <w:t>确定了管理体系所需的过程，如文件与记录管理过程、合同评审过程、销售过程、</w:t>
            </w:r>
            <w:r>
              <w:rPr>
                <w:rFonts w:hint="eastAsia"/>
                <w:lang w:val="en-US" w:eastAsia="zh-CN"/>
              </w:rPr>
              <w:t>服务</w:t>
            </w:r>
            <w:r>
              <w:rPr>
                <w:rFonts w:hint="eastAsia"/>
              </w:rPr>
              <w:t>实现过程等，并明确各过程的目标和职责，及各过程之间的衔接和影响。 提供了支持过程策划和运行的形成文件的信息。见“部门管理目标策划记录”对管理目标完成情况进行检查、统计、记录。</w:t>
            </w:r>
          </w:p>
          <w:p>
            <w:pPr>
              <w:spacing w:line="400" w:lineRule="exact"/>
              <w:ind w:firstLine="420" w:firstLineChars="200"/>
            </w:pPr>
            <w:r>
              <w:rPr>
                <w:rFonts w:hint="eastAsia"/>
              </w:rPr>
              <w:t>体系从建立至今运行良好，没有变化。</w:t>
            </w:r>
          </w:p>
          <w:p>
            <w:pPr>
              <w:pStyle w:val="7"/>
            </w:pPr>
            <w:r>
              <w:rPr>
                <w:rFonts w:hint="eastAsia"/>
              </w:rPr>
              <w:t>公司的管理方针为：</w:t>
            </w:r>
          </w:p>
          <w:p>
            <w:pPr>
              <w:rPr>
                <w:rFonts w:hint="eastAsia"/>
              </w:rPr>
            </w:pPr>
            <w:r>
              <w:rPr>
                <w:rFonts w:hint="eastAsia"/>
              </w:rPr>
              <w:t>守法诚信精心服务，预防污染保护环境；</w:t>
            </w:r>
          </w:p>
          <w:p>
            <w:pPr>
              <w:rPr>
                <w:rFonts w:hint="eastAsia"/>
              </w:rPr>
            </w:pPr>
            <w:r>
              <w:rPr>
                <w:rFonts w:hint="eastAsia"/>
              </w:rPr>
              <w:t>关爱员工健康安全，持续改进追求卓越。</w:t>
            </w:r>
          </w:p>
          <w:p>
            <w:pPr>
              <w:pStyle w:val="2"/>
              <w:pBdr>
                <w:bottom w:val="none" w:color="auto" w:sz="0" w:space="0"/>
              </w:pBdr>
              <w:tabs>
                <w:tab w:val="center" w:pos="5737"/>
                <w:tab w:val="clear" w:pos="4153"/>
              </w:tabs>
              <w:jc w:val="left"/>
              <w:rPr>
                <w:rFonts w:hint="eastAsia" w:ascii="华文中宋" w:hAnsi="华文中宋" w:eastAsia="华文中宋" w:cs="宋体"/>
                <w:color w:val="000000"/>
              </w:rPr>
            </w:pPr>
          </w:p>
          <w:p>
            <w:pPr>
              <w:pStyle w:val="2"/>
              <w:pBdr>
                <w:bottom w:val="none" w:color="auto" w:sz="0" w:space="0"/>
              </w:pBdr>
              <w:tabs>
                <w:tab w:val="center" w:pos="5737"/>
                <w:tab w:val="clear" w:pos="4153"/>
              </w:tabs>
              <w:jc w:val="left"/>
              <w:rPr>
                <w:rFonts w:hint="eastAsia"/>
              </w:rPr>
            </w:pPr>
            <w:r>
              <w:rPr>
                <w:rFonts w:hint="eastAsia"/>
                <w:sz w:val="24"/>
                <w:szCs w:val="24"/>
              </w:rPr>
              <w:t>制定了本公司的质量、职业健康安全的目标为：</w:t>
            </w:r>
            <w:r>
              <w:rPr>
                <w:rFonts w:hint="eastAsia"/>
              </w:rPr>
              <w:t xml:space="preserve"> </w:t>
            </w:r>
          </w:p>
          <w:p>
            <w:pPr>
              <w:rPr>
                <w:rFonts w:hint="eastAsia"/>
              </w:rPr>
            </w:pPr>
            <w:r>
              <w:rPr>
                <w:rFonts w:hint="eastAsia"/>
              </w:rPr>
              <w:t xml:space="preserve">管理目标： </w:t>
            </w:r>
          </w:p>
          <w:p>
            <w:pPr>
              <w:rPr>
                <w:rFonts w:hint="eastAsia"/>
              </w:rPr>
            </w:pPr>
            <w:r>
              <w:rPr>
                <w:rFonts w:hint="eastAsia"/>
              </w:rPr>
              <w:t>1）服务质量合格率100%；</w:t>
            </w:r>
          </w:p>
          <w:p>
            <w:pPr>
              <w:rPr>
                <w:rFonts w:hint="eastAsia"/>
              </w:rPr>
            </w:pPr>
            <w:r>
              <w:rPr>
                <w:rFonts w:hint="eastAsia"/>
              </w:rPr>
              <w:t>2）</w:t>
            </w:r>
            <w:r>
              <w:rPr>
                <w:rFonts w:hint="eastAsia"/>
                <w:lang w:val="en-US" w:eastAsia="zh-CN"/>
              </w:rPr>
              <w:t>文件发放率100%</w:t>
            </w:r>
            <w:r>
              <w:rPr>
                <w:rFonts w:hint="eastAsia"/>
              </w:rPr>
              <w:t>；</w:t>
            </w:r>
          </w:p>
          <w:p>
            <w:pPr>
              <w:rPr>
                <w:rFonts w:hint="eastAsia"/>
              </w:rPr>
            </w:pPr>
            <w:r>
              <w:rPr>
                <w:rFonts w:hint="eastAsia"/>
              </w:rPr>
              <w:t>3）合同评审率100%；</w:t>
            </w:r>
          </w:p>
          <w:p>
            <w:pPr>
              <w:rPr>
                <w:rFonts w:hint="eastAsia"/>
              </w:rPr>
            </w:pPr>
            <w:r>
              <w:rPr>
                <w:rFonts w:hint="eastAsia"/>
              </w:rPr>
              <w:t>4）顾客满意率9</w:t>
            </w:r>
            <w:r>
              <w:rPr>
                <w:rFonts w:hint="eastAsia"/>
                <w:lang w:val="en-US" w:eastAsia="zh-CN"/>
              </w:rPr>
              <w:t>5</w:t>
            </w:r>
            <w:bookmarkStart w:id="2" w:name="_GoBack"/>
            <w:bookmarkEnd w:id="2"/>
            <w:r>
              <w:rPr>
                <w:rFonts w:hint="eastAsia"/>
              </w:rPr>
              <w:t>%以上</w:t>
            </w:r>
          </w:p>
          <w:p>
            <w:pPr>
              <w:rPr>
                <w:rFonts w:hint="eastAsia"/>
              </w:rPr>
            </w:pPr>
            <w:r>
              <w:rPr>
                <w:rFonts w:hint="eastAsia"/>
                <w:lang w:val="en-US" w:eastAsia="zh-CN"/>
              </w:rPr>
              <w:t>5</w:t>
            </w:r>
            <w:r>
              <w:rPr>
                <w:rFonts w:hint="eastAsia"/>
              </w:rPr>
              <w:t xml:space="preserve">）各类重伤以上事故发生率为零； </w:t>
            </w:r>
          </w:p>
          <w:p>
            <w:pPr>
              <w:rPr>
                <w:rFonts w:hint="eastAsia"/>
              </w:rPr>
            </w:pPr>
            <w:r>
              <w:rPr>
                <w:rFonts w:hint="eastAsia"/>
                <w:lang w:val="en-US" w:eastAsia="zh-CN"/>
              </w:rPr>
              <w:t>6</w:t>
            </w:r>
            <w:r>
              <w:rPr>
                <w:rFonts w:hint="eastAsia"/>
              </w:rPr>
              <w:t>）火灾事故发生率为零。</w:t>
            </w:r>
          </w:p>
          <w:p>
            <w:pPr>
              <w:numPr>
                <w:ilvl w:val="0"/>
                <w:numId w:val="0"/>
              </w:numPr>
              <w:ind w:left="3045" w:leftChars="0"/>
              <w:rPr>
                <w:b/>
                <w:bCs/>
              </w:rPr>
            </w:pPr>
            <w:r>
              <w:rPr>
                <w:b/>
                <w:bCs/>
              </w:rPr>
              <w:t xml:space="preserve"> </w:t>
            </w:r>
          </w:p>
          <w:p>
            <w:pPr>
              <w:pStyle w:val="7"/>
              <w:ind w:firstLine="230" w:firstLineChars="100"/>
            </w:pPr>
            <w:r>
              <w:rPr>
                <w:rFonts w:hint="eastAsia" w:asciiTheme="minorEastAsia" w:hAnsiTheme="minorEastAsia" w:eastAsiaTheme="minorEastAsia" w:cstheme="minorEastAsia"/>
                <w:bCs w:val="0"/>
                <w:szCs w:val="21"/>
              </w:rPr>
              <w:t>提供法律法规清单</w:t>
            </w:r>
            <w:r>
              <w:t xml:space="preserve"> </w:t>
            </w:r>
            <w:r>
              <w:rPr>
                <w:rFonts w:hint="eastAsia"/>
              </w:rPr>
              <w:t>，外来文件清单</w:t>
            </w:r>
          </w:p>
          <w:p>
            <w:pPr>
              <w:pStyle w:val="7"/>
              <w:ind w:firstLine="230" w:firstLineChars="100"/>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rPr>
                <w:rFonts w:ascii="宋体" w:hAnsi="宋体" w:cs="宋体"/>
                <w:kern w:val="0"/>
                <w:szCs w:val="21"/>
              </w:rPr>
            </w:pPr>
            <w:r>
              <w:rPr>
                <w:rFonts w:hint="eastAsia" w:ascii="宋体" w:hAnsi="宋体" w:cs="宋体"/>
                <w:szCs w:val="21"/>
              </w:rPr>
              <w:t>内审策划、实施的符合性。</w:t>
            </w:r>
          </w:p>
        </w:tc>
        <w:tc>
          <w:tcPr>
            <w:tcW w:w="425" w:type="dxa"/>
          </w:tcPr>
          <w:p/>
        </w:tc>
        <w:tc>
          <w:tcPr>
            <w:tcW w:w="11063" w:type="dxa"/>
          </w:tcPr>
          <w:p>
            <w:pPr>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公司制定《内部审核控制程序 》，提供了《2019年内部审核实施计划》，计划内容有：目的、范围、审核准则、拟</w:t>
            </w:r>
            <w:r>
              <w:rPr>
                <w:rFonts w:hint="eastAsia" w:ascii="宋体" w:hAnsi="宋体"/>
                <w:b/>
                <w:kern w:val="0"/>
                <w:sz w:val="24"/>
              </w:rPr>
              <w:t>审核时间：2019年</w:t>
            </w:r>
            <w:r>
              <w:rPr>
                <w:rFonts w:hint="eastAsia" w:ascii="宋体" w:hAnsi="宋体"/>
                <w:b/>
                <w:kern w:val="0"/>
                <w:sz w:val="24"/>
                <w:lang w:val="en-US" w:eastAsia="zh-CN"/>
              </w:rPr>
              <w:t>12</w:t>
            </w:r>
            <w:r>
              <w:rPr>
                <w:rFonts w:hint="eastAsia" w:ascii="宋体" w:hAnsi="宋体"/>
                <w:b/>
                <w:kern w:val="0"/>
                <w:sz w:val="24"/>
              </w:rPr>
              <w:t>月</w:t>
            </w:r>
            <w:r>
              <w:rPr>
                <w:rFonts w:hint="eastAsia" w:ascii="宋体" w:hAnsi="宋体"/>
                <w:b/>
                <w:kern w:val="0"/>
                <w:sz w:val="24"/>
                <w:lang w:val="en-US" w:eastAsia="zh-CN"/>
              </w:rPr>
              <w:t>10</w:t>
            </w:r>
            <w:r>
              <w:rPr>
                <w:rFonts w:hint="eastAsia" w:ascii="宋体" w:hAnsi="宋体"/>
                <w:b/>
                <w:kern w:val="0"/>
                <w:sz w:val="24"/>
              </w:rPr>
              <w:t>日</w:t>
            </w:r>
            <w:r>
              <w:rPr>
                <w:rFonts w:hint="eastAsia" w:asciiTheme="minorEastAsia" w:hAnsiTheme="minorEastAsia" w:eastAsiaTheme="minorEastAsia" w:cstheme="minorEastAsia"/>
                <w:szCs w:val="21"/>
              </w:rPr>
              <w:t>，编制：综合部    审核：</w:t>
            </w:r>
            <w:r>
              <w:rPr>
                <w:rFonts w:hint="eastAsia" w:ascii="华文中宋" w:hAnsi="华文中宋" w:eastAsia="华文中宋"/>
                <w:color w:val="000000"/>
                <w:sz w:val="24"/>
              </w:rPr>
              <w:t>薛征</w:t>
            </w:r>
            <w:r>
              <w:rPr>
                <w:rFonts w:hint="eastAsia" w:asciiTheme="minorEastAsia" w:hAnsiTheme="minorEastAsia" w:eastAsiaTheme="minorEastAsia" w:cstheme="minorEastAsia"/>
                <w:szCs w:val="21"/>
              </w:rPr>
              <w:t xml:space="preserve">    批准：</w:t>
            </w:r>
            <w:r>
              <w:rPr>
                <w:rFonts w:hint="default" w:eastAsia="华文中宋"/>
                <w:lang w:val="en-US" w:eastAsia="zh-CN"/>
              </w:rPr>
              <w:t>刘志宏</w:t>
            </w:r>
            <w:r>
              <w:rPr>
                <w:rFonts w:hint="eastAsia" w:asciiTheme="minorEastAsia" w:hAnsiTheme="minorEastAsia" w:eastAsiaTheme="minorEastAsia" w:cstheme="minorEastAsia"/>
                <w:szCs w:val="21"/>
              </w:rPr>
              <w:t xml:space="preserve"> 。提供了《内审不合格报告》，不符合和项1个，进行了原因分析并制定纠正措施计划，经过审核组验证，纠正措施有效。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提供《审核报告》，</w:t>
            </w:r>
            <w:r>
              <w:rPr>
                <w:rFonts w:hint="eastAsia"/>
                <w:lang w:val="en-US" w:eastAsia="zh-CN"/>
              </w:rPr>
              <w:t>内审：</w:t>
            </w:r>
            <w:r>
              <w:rPr>
                <w:rFonts w:hint="eastAsia" w:ascii="华文中宋" w:hAnsi="华文中宋" w:eastAsia="华文中宋"/>
                <w:color w:val="000000"/>
                <w:sz w:val="24"/>
              </w:rPr>
              <w:t>薛征</w:t>
            </w:r>
            <w:r>
              <w:rPr>
                <w:rFonts w:hint="eastAsia" w:ascii="华文中宋" w:hAnsi="华文中宋" w:eastAsia="华文中宋"/>
                <w:color w:val="000000"/>
                <w:sz w:val="24"/>
              </w:rPr>
              <w:tab/>
            </w:r>
            <w:r>
              <w:rPr>
                <w:rFonts w:hint="eastAsia" w:ascii="华文中宋" w:hAnsi="华文中宋" w:eastAsia="华文中宋"/>
                <w:color w:val="000000"/>
                <w:sz w:val="24"/>
              </w:rPr>
              <w:t>（组长）  李京瑞</w:t>
            </w:r>
          </w:p>
          <w:p>
            <w:pPr>
              <w:spacing w:line="400" w:lineRule="exact"/>
              <w:ind w:firstLine="420" w:firstLineChars="200"/>
            </w:pPr>
            <w:r>
              <w:rPr>
                <w:rFonts w:hint="eastAsia" w:asciiTheme="minorEastAsia" w:hAnsiTheme="minorEastAsia" w:eastAsiaTheme="minorEastAsia" w:cstheme="minorEastAsia"/>
                <w:szCs w:val="21"/>
              </w:rPr>
              <w:t>提供了内审员培训记录，审核员没有审核自己部门工作，具有独立性。</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ascii="宋体" w:hAnsi="宋体" w:cs="宋体"/>
                <w:kern w:val="0"/>
                <w:szCs w:val="21"/>
              </w:rPr>
            </w:pPr>
            <w:r>
              <w:rPr>
                <w:rFonts w:hint="eastAsia" w:ascii="宋体" w:hAnsi="宋体" w:cs="宋体"/>
                <w:bCs/>
                <w:szCs w:val="21"/>
              </w:rPr>
              <w:t>管理评审的策划、实施情况及符合性、有效性</w:t>
            </w:r>
          </w:p>
        </w:tc>
        <w:tc>
          <w:tcPr>
            <w:tcW w:w="425" w:type="dxa"/>
          </w:tcPr>
          <w:p/>
        </w:tc>
        <w:tc>
          <w:tcPr>
            <w:tcW w:w="11063" w:type="dxa"/>
          </w:tcPr>
          <w:p>
            <w:r>
              <w:rPr>
                <w:rFonts w:hint="eastAsia"/>
              </w:rPr>
              <w:t>公司于</w:t>
            </w:r>
            <w:r>
              <w:rPr>
                <w:rFonts w:hint="eastAsia"/>
                <w:lang w:val="en-US" w:eastAsia="zh-CN"/>
              </w:rPr>
              <w:t xml:space="preserve"> </w:t>
            </w:r>
            <w:r>
              <w:rPr>
                <w:rFonts w:hint="eastAsia"/>
                <w:sz w:val="24"/>
                <w:szCs w:val="24"/>
              </w:rPr>
              <w:t>2019.</w:t>
            </w:r>
            <w:r>
              <w:rPr>
                <w:rFonts w:hint="eastAsia"/>
                <w:sz w:val="24"/>
                <w:szCs w:val="24"/>
                <w:lang w:val="en-US" w:eastAsia="zh-CN"/>
              </w:rPr>
              <w:t>12.20</w:t>
            </w:r>
            <w:r>
              <w:rPr>
                <w:rFonts w:hint="eastAsia"/>
              </w:rPr>
              <w:t>，依据：GB/T19001-2016\GB/T24001-2016\</w:t>
            </w:r>
            <w:r>
              <w:rPr>
                <w:rFonts w:hint="eastAsia"/>
                <w:lang w:val="en-US" w:eastAsia="zh-CN"/>
              </w:rPr>
              <w:t>ISO45001:2018</w:t>
            </w:r>
            <w:r>
              <w:rPr>
                <w:rFonts w:hint="eastAsia"/>
              </w:rPr>
              <w:t>标准进行管理评审。</w:t>
            </w:r>
          </w:p>
          <w:p>
            <w:pPr>
              <w:ind w:firstLine="420" w:firstLineChars="200"/>
            </w:pPr>
            <w:r>
              <w:rPr>
                <w:rFonts w:hint="eastAsia"/>
              </w:rPr>
              <w:t>目前按标准要求平稳运行，至今暂无变更情况发生。</w:t>
            </w:r>
          </w:p>
          <w:p>
            <w:r>
              <w:rPr>
                <w:rFonts w:hint="eastAsia"/>
              </w:rPr>
              <w:t>查阅公司管理评审资料：</w:t>
            </w:r>
          </w:p>
          <w:p>
            <w:pPr>
              <w:numPr>
                <w:ilvl w:val="0"/>
                <w:numId w:val="2"/>
              </w:numPr>
              <w:rPr>
                <w:rFonts w:hint="eastAsia"/>
              </w:rPr>
            </w:pPr>
            <w:r>
              <w:rPr>
                <w:rFonts w:hint="eastAsia"/>
                <w:lang w:eastAsia="zh-CN"/>
              </w:rPr>
              <w:t>综合部</w:t>
            </w:r>
            <w:r>
              <w:rPr>
                <w:rFonts w:hint="eastAsia"/>
              </w:rPr>
              <w:t>2019年</w:t>
            </w:r>
            <w:r>
              <w:rPr>
                <w:rFonts w:hint="eastAsia"/>
                <w:lang w:val="en-US" w:eastAsia="zh-CN"/>
              </w:rPr>
              <w:t>12</w:t>
            </w:r>
            <w:r>
              <w:rPr>
                <w:rFonts w:hint="eastAsia"/>
              </w:rPr>
              <w:t>月</w:t>
            </w:r>
            <w:r>
              <w:rPr>
                <w:rFonts w:hint="eastAsia"/>
                <w:lang w:val="en-US" w:eastAsia="zh-CN"/>
              </w:rPr>
              <w:t>15日</w:t>
            </w:r>
            <w:r>
              <w:rPr>
                <w:rFonts w:hint="eastAsia"/>
              </w:rPr>
              <w:t>发布管理评审计划， 拟稿-</w:t>
            </w:r>
            <w:r>
              <w:rPr>
                <w:rFonts w:hint="eastAsia"/>
                <w:lang w:eastAsia="zh-CN"/>
              </w:rPr>
              <w:t>综合部</w:t>
            </w:r>
            <w:r>
              <w:rPr>
                <w:rFonts w:hint="eastAsia"/>
              </w:rPr>
              <w:t xml:space="preserve"> ，批准：</w:t>
            </w:r>
            <w:r>
              <w:rPr>
                <w:rFonts w:hint="default" w:eastAsia="华文中宋"/>
                <w:lang w:val="en-US" w:eastAsia="zh-CN"/>
              </w:rPr>
              <w:t>刘志宏</w:t>
            </w:r>
            <w:r>
              <w:rPr>
                <w:rFonts w:hint="eastAsia"/>
              </w:rPr>
              <w:t xml:space="preserve"> ，评审方式：会议评审</w:t>
            </w:r>
          </w:p>
          <w:p>
            <w:pPr>
              <w:numPr>
                <w:ilvl w:val="0"/>
                <w:numId w:val="0"/>
              </w:numPr>
            </w:pPr>
            <w:r>
              <w:rPr>
                <w:rFonts w:hint="eastAsia"/>
              </w:rPr>
              <w:t>二、管理评审输入：</w:t>
            </w:r>
          </w:p>
          <w:p>
            <w:pPr>
              <w:ind w:firstLine="420" w:firstLineChars="200"/>
            </w:pPr>
            <w:r>
              <w:rPr>
                <w:rFonts w:hint="eastAsia"/>
              </w:rPr>
              <w:t>方针目标适宜性、质量目标的实现程度、体系策划和运行情况、可能的变更、外部供方的绩效、内审情况、顾客满意情况及纠正措施完成情况，应对风险和机遇所采取措施的有效性以及改进的建议等等。</w:t>
            </w:r>
          </w:p>
          <w:p>
            <w:pPr>
              <w:numPr>
                <w:ilvl w:val="0"/>
                <w:numId w:val="3"/>
              </w:numPr>
            </w:pPr>
            <w:r>
              <w:rPr>
                <w:rFonts w:hint="eastAsia"/>
              </w:rPr>
              <w:t>查看“管理评审报告”，报告中对本次管理评审做了总结，评价了公司建立、运行管理体系的效果。</w:t>
            </w:r>
          </w:p>
          <w:p>
            <w:r>
              <w:rPr>
                <w:rFonts w:hint="eastAsia"/>
              </w:rPr>
              <w:t>四、管理评审输出/评审结论：</w:t>
            </w:r>
          </w:p>
          <w:p>
            <w:r>
              <w:rPr>
                <w:rFonts w:hint="eastAsia"/>
              </w:rPr>
              <w:t>通过本次评审，最终得出本公司管理体系是适宜的、充分的、有效的，方针和目标是适宜的和有效的。提出了管理评审改进决议：</w:t>
            </w:r>
            <w:r>
              <w:rPr>
                <w:rFonts w:hint="eastAsia" w:asciiTheme="minorEastAsia" w:hAnsiTheme="minorEastAsia" w:eastAsiaTheme="minorEastAsia" w:cstheme="minorEastAsia"/>
                <w:szCs w:val="21"/>
              </w:rPr>
              <w:t>基本符合。</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szCs w:val="21"/>
              </w:rPr>
            </w:pPr>
            <w:r>
              <w:rPr>
                <w:rFonts w:hint="eastAsia" w:ascii="宋体" w:hAnsi="宋体" w:cs="宋体"/>
                <w:szCs w:val="21"/>
              </w:rPr>
              <w:t>内外部沟通及相关方抱怨、投诉的处理情况。</w:t>
            </w:r>
          </w:p>
          <w:p>
            <w:pPr>
              <w:rPr>
                <w:rFonts w:ascii="宋体" w:hAnsi="宋体" w:cs="宋体"/>
                <w:kern w:val="0"/>
                <w:szCs w:val="21"/>
              </w:rPr>
            </w:pPr>
          </w:p>
        </w:tc>
        <w:tc>
          <w:tcPr>
            <w:tcW w:w="425" w:type="dxa"/>
          </w:tcPr>
          <w:p/>
        </w:tc>
        <w:tc>
          <w:tcPr>
            <w:tcW w:w="11063" w:type="dxa"/>
          </w:tcPr>
          <w:p>
            <w:pPr>
              <w:spacing w:line="400" w:lineRule="exact"/>
              <w:rPr>
                <w:rFonts w:ascii="宋体" w:hAnsi="宋体"/>
                <w:szCs w:val="21"/>
                <w:lang w:val="zh-CN"/>
              </w:rPr>
            </w:pPr>
            <w:r>
              <w:rPr>
                <w:rFonts w:hint="eastAsia" w:ascii="宋体" w:hAnsi="宋体"/>
                <w:szCs w:val="21"/>
                <w:lang w:val="zh-CN"/>
              </w:rPr>
              <w:t>内外部沟通的主要方式为：</w:t>
            </w:r>
          </w:p>
          <w:p>
            <w:pPr>
              <w:spacing w:line="400" w:lineRule="exact"/>
              <w:rPr>
                <w:rFonts w:ascii="宋体" w:hAnsi="宋体"/>
                <w:szCs w:val="21"/>
                <w:lang w:val="zh-CN"/>
              </w:rPr>
            </w:pPr>
            <w:r>
              <w:rPr>
                <w:rFonts w:hint="eastAsia" w:ascii="宋体" w:hAnsi="宋体"/>
                <w:szCs w:val="21"/>
                <w:lang w:val="zh-CN"/>
              </w:rPr>
              <w:t>a)会议形式。如各种例会、协调会、座谈会、评审会和研讨会等；</w:t>
            </w:r>
          </w:p>
          <w:p>
            <w:pPr>
              <w:spacing w:line="400" w:lineRule="exact"/>
              <w:rPr>
                <w:rFonts w:ascii="宋体" w:hAnsi="宋体"/>
                <w:szCs w:val="21"/>
                <w:lang w:val="zh-CN"/>
              </w:rPr>
            </w:pPr>
            <w:r>
              <w:rPr>
                <w:rFonts w:hint="eastAsia" w:ascii="宋体" w:hAnsi="宋体"/>
                <w:szCs w:val="21"/>
                <w:lang w:val="zh-CN"/>
              </w:rPr>
              <w:t>b)文件形式。如工作报告、情况简报、技术服务报告、各种分析报告和布告等；</w:t>
            </w:r>
          </w:p>
          <w:p>
            <w:pPr>
              <w:spacing w:line="400" w:lineRule="exact"/>
              <w:rPr>
                <w:rFonts w:ascii="宋体" w:hAnsi="宋体"/>
                <w:szCs w:val="21"/>
                <w:lang w:val="zh-CN"/>
              </w:rPr>
            </w:pPr>
            <w:r>
              <w:rPr>
                <w:rFonts w:hint="eastAsia" w:ascii="宋体" w:hAnsi="宋体"/>
                <w:szCs w:val="21"/>
                <w:lang w:val="zh-CN"/>
              </w:rPr>
              <w:t>c)电子媒介形式。如录像、广播、信息网络等；</w:t>
            </w:r>
          </w:p>
          <w:p>
            <w:pPr>
              <w:spacing w:line="400" w:lineRule="exact"/>
              <w:rPr>
                <w:rFonts w:ascii="宋体" w:hAnsi="宋体"/>
                <w:szCs w:val="21"/>
                <w:lang w:val="zh-CN"/>
              </w:rPr>
            </w:pPr>
            <w:r>
              <w:rPr>
                <w:rFonts w:hint="eastAsia" w:ascii="宋体" w:hAnsi="宋体"/>
                <w:szCs w:val="21"/>
                <w:lang w:val="zh-CN"/>
              </w:rPr>
              <w:t>d)管理评审及内审；</w:t>
            </w:r>
          </w:p>
          <w:p>
            <w:pPr>
              <w:spacing w:line="400" w:lineRule="exact"/>
              <w:rPr>
                <w:rFonts w:ascii="宋体" w:hAnsi="宋体"/>
                <w:szCs w:val="21"/>
                <w:lang w:val="zh-CN"/>
              </w:rPr>
            </w:pPr>
            <w:r>
              <w:rPr>
                <w:rFonts w:hint="eastAsia" w:ascii="宋体" w:hAnsi="宋体"/>
                <w:szCs w:val="21"/>
                <w:lang w:val="zh-CN"/>
              </w:rPr>
              <w:t>e)谈话交流等方式。</w:t>
            </w:r>
          </w:p>
          <w:p>
            <w:pPr>
              <w:spacing w:line="400" w:lineRule="exact"/>
              <w:ind w:firstLine="420" w:firstLineChars="200"/>
              <w:rPr>
                <w:rFonts w:ascii="宋体" w:hAnsi="宋体"/>
                <w:szCs w:val="21"/>
                <w:lang w:val="zh-CN"/>
              </w:rPr>
            </w:pPr>
            <w:r>
              <w:rPr>
                <w:rFonts w:hint="eastAsia" w:ascii="宋体" w:hAnsi="宋体"/>
                <w:szCs w:val="21"/>
                <w:lang w:val="zh-CN"/>
              </w:rPr>
              <w:t>内部沟通的主要内容为：</w:t>
            </w:r>
          </w:p>
          <w:p>
            <w:pPr>
              <w:spacing w:line="400" w:lineRule="exact"/>
              <w:rPr>
                <w:rFonts w:ascii="宋体" w:hAnsi="宋体"/>
                <w:szCs w:val="21"/>
                <w:lang w:val="zh-CN"/>
              </w:rPr>
            </w:pPr>
            <w:r>
              <w:rPr>
                <w:rFonts w:hint="eastAsia" w:ascii="宋体" w:hAnsi="宋体"/>
                <w:szCs w:val="21"/>
                <w:lang w:val="zh-CN"/>
              </w:rPr>
              <w:t>a)质量管理体系运行状态、业绩及任何需要改进的信息；</w:t>
            </w:r>
          </w:p>
          <w:p>
            <w:pPr>
              <w:spacing w:line="400" w:lineRule="exact"/>
              <w:rPr>
                <w:rFonts w:ascii="宋体" w:hAnsi="宋体"/>
                <w:szCs w:val="21"/>
                <w:lang w:val="zh-CN"/>
              </w:rPr>
            </w:pPr>
            <w:r>
              <w:rPr>
                <w:rFonts w:hint="eastAsia" w:ascii="宋体" w:hAnsi="宋体"/>
                <w:szCs w:val="21"/>
                <w:lang w:val="zh-CN"/>
              </w:rPr>
              <w:t>b)产品要求，特别是顾客要求；</w:t>
            </w:r>
          </w:p>
          <w:p>
            <w:pPr>
              <w:spacing w:line="400" w:lineRule="exact"/>
              <w:rPr>
                <w:rFonts w:ascii="宋体" w:hAnsi="宋体"/>
                <w:szCs w:val="21"/>
                <w:lang w:val="zh-CN"/>
              </w:rPr>
            </w:pPr>
            <w:r>
              <w:rPr>
                <w:rFonts w:hint="eastAsia" w:ascii="宋体" w:hAnsi="宋体"/>
                <w:szCs w:val="21"/>
                <w:lang w:val="zh-CN"/>
              </w:rPr>
              <w:t>c)顾客反馈，包括顾客投诉与抱怨的信息；</w:t>
            </w:r>
          </w:p>
          <w:p>
            <w:pPr>
              <w:spacing w:line="400" w:lineRule="exact"/>
              <w:rPr>
                <w:rFonts w:ascii="宋体" w:hAnsi="宋体"/>
                <w:szCs w:val="21"/>
                <w:lang w:val="zh-CN"/>
              </w:rPr>
            </w:pPr>
            <w:r>
              <w:rPr>
                <w:rFonts w:hint="eastAsia" w:ascii="宋体" w:hAnsi="宋体"/>
                <w:szCs w:val="21"/>
                <w:lang w:val="zh-CN"/>
              </w:rPr>
              <w:t>d)产品的采购、</w:t>
            </w:r>
            <w:r>
              <w:rPr>
                <w:rFonts w:hint="eastAsia" w:ascii="宋体" w:hAnsi="宋体"/>
                <w:szCs w:val="21"/>
                <w:lang w:val="en-US" w:eastAsia="zh-CN"/>
              </w:rPr>
              <w:t>服务</w:t>
            </w:r>
            <w:r>
              <w:rPr>
                <w:rFonts w:hint="eastAsia" w:ascii="宋体" w:hAnsi="宋体"/>
                <w:szCs w:val="21"/>
                <w:lang w:val="zh-CN"/>
              </w:rPr>
              <w:t>、交付后活动等过程和信息；</w:t>
            </w:r>
          </w:p>
          <w:p>
            <w:pPr>
              <w:spacing w:line="400" w:lineRule="exact"/>
              <w:rPr>
                <w:rFonts w:ascii="宋体" w:hAnsi="宋体"/>
                <w:szCs w:val="21"/>
                <w:lang w:val="zh-CN"/>
              </w:rPr>
            </w:pPr>
            <w:r>
              <w:rPr>
                <w:rFonts w:hint="eastAsia" w:ascii="宋体" w:hAnsi="宋体"/>
                <w:szCs w:val="21"/>
                <w:lang w:val="zh-CN"/>
              </w:rPr>
              <w:t>e)质量方针、质量目标，职责、权限和相互关系；</w:t>
            </w:r>
          </w:p>
          <w:p>
            <w:pPr>
              <w:spacing w:line="400" w:lineRule="exact"/>
              <w:rPr>
                <w:rFonts w:ascii="宋体" w:hAnsi="宋体"/>
                <w:szCs w:val="21"/>
                <w:lang w:val="zh-CN"/>
              </w:rPr>
            </w:pPr>
            <w:r>
              <w:rPr>
                <w:rFonts w:hint="eastAsia" w:ascii="宋体" w:hAnsi="宋体"/>
                <w:szCs w:val="21"/>
                <w:lang w:val="zh-CN"/>
              </w:rPr>
              <w:t>f)质量问题的通报与处理等。</w:t>
            </w:r>
          </w:p>
          <w:p>
            <w:pPr>
              <w:spacing w:line="400" w:lineRule="exact"/>
              <w:ind w:firstLine="420" w:firstLineChars="200"/>
              <w:rPr>
                <w:rFonts w:ascii="宋体" w:hAnsi="宋体"/>
                <w:szCs w:val="21"/>
                <w:lang w:val="zh-CN"/>
              </w:rPr>
            </w:pPr>
            <w:r>
              <w:rPr>
                <w:rFonts w:hint="eastAsia" w:ascii="宋体" w:hAnsi="宋体"/>
                <w:szCs w:val="21"/>
                <w:lang w:val="zh-CN"/>
              </w:rPr>
              <w:t>外部沟通的主要内容为：</w:t>
            </w:r>
          </w:p>
          <w:p>
            <w:pPr>
              <w:numPr>
                <w:ilvl w:val="0"/>
                <w:numId w:val="4"/>
              </w:numPr>
              <w:spacing w:line="400" w:lineRule="exact"/>
              <w:rPr>
                <w:rFonts w:ascii="宋体" w:hAnsi="宋体"/>
                <w:szCs w:val="21"/>
                <w:lang w:val="zh-CN"/>
              </w:rPr>
            </w:pPr>
            <w:r>
              <w:rPr>
                <w:rFonts w:hint="eastAsia" w:ascii="宋体" w:hAnsi="宋体"/>
                <w:szCs w:val="21"/>
                <w:lang w:val="zh-CN"/>
              </w:rPr>
              <w:t>法规要求/技术规范要求/上级或行业要求；</w:t>
            </w:r>
            <w:r>
              <w:rPr>
                <w:rFonts w:hint="eastAsia" w:ascii="宋体" w:hAnsi="宋体"/>
                <w:szCs w:val="21"/>
                <w:lang w:val="zh-CN"/>
              </w:rPr>
              <w:br w:type="textWrapping"/>
            </w:r>
            <w:r>
              <w:rPr>
                <w:rFonts w:hint="eastAsia" w:ascii="宋体" w:hAnsi="宋体"/>
                <w:szCs w:val="21"/>
                <w:lang w:val="zh-CN"/>
              </w:rPr>
              <w:t>b)相关方的要求和期望，以及顾客反馈的信息；</w:t>
            </w:r>
            <w:r>
              <w:rPr>
                <w:rFonts w:hint="eastAsia" w:ascii="宋体" w:hAnsi="宋体"/>
                <w:szCs w:val="21"/>
                <w:lang w:val="zh-CN"/>
              </w:rPr>
              <w:br w:type="textWrapping"/>
            </w:r>
            <w:r>
              <w:rPr>
                <w:rFonts w:hint="eastAsia" w:ascii="宋体" w:hAnsi="宋体"/>
                <w:szCs w:val="21"/>
                <w:lang w:val="zh-CN"/>
              </w:rPr>
              <w:t>c)对相关方施加影响；</w:t>
            </w:r>
          </w:p>
          <w:p>
            <w:pPr>
              <w:spacing w:line="400" w:lineRule="exact"/>
              <w:ind w:firstLine="420" w:firstLineChars="200"/>
              <w:rPr>
                <w:rFonts w:hint="default" w:eastAsia="宋体"/>
                <w:lang w:val="en-US" w:eastAsia="zh-CN"/>
              </w:rPr>
            </w:pPr>
            <w:r>
              <w:rPr>
                <w:rFonts w:hint="eastAsia" w:ascii="宋体" w:hAnsi="宋体"/>
                <w:szCs w:val="21"/>
                <w:lang w:val="zh-CN"/>
              </w:rPr>
              <w:t>对于承包方，应就影响他们的职业健康安全的变更进行协商。在管理需要时，应就有关的职业健康安全事务与相关的外部相关方进行协商。具体按《信息交流与协商沟通控制程序》要求执行。</w:t>
            </w:r>
            <w:r>
              <w:rPr>
                <w:rFonts w:hint="eastAsia" w:ascii="宋体" w:hAnsi="宋体"/>
                <w:szCs w:val="21"/>
                <w:lang w:val="en-US" w:eastAsia="zh-CN"/>
              </w:rPr>
              <w:t>目前公司没有承包方</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numPr>
                <w:ilvl w:val="0"/>
                <w:numId w:val="5"/>
              </w:numPr>
              <w:spacing w:line="360" w:lineRule="auto"/>
              <w:jc w:val="left"/>
              <w:rPr>
                <w:rFonts w:ascii="宋体" w:hAnsi="宋体" w:cs="宋体"/>
                <w:szCs w:val="21"/>
              </w:rPr>
            </w:pPr>
            <w:r>
              <w:rPr>
                <w:rFonts w:hint="eastAsia" w:ascii="宋体" w:hAnsi="宋体" w:cs="宋体"/>
                <w:szCs w:val="21"/>
              </w:rPr>
              <w:t>财务部资金投入</w:t>
            </w:r>
          </w:p>
          <w:p>
            <w:pPr>
              <w:rPr>
                <w:rFonts w:ascii="宋体" w:hAnsi="宋体" w:cs="宋体"/>
                <w:kern w:val="0"/>
                <w:szCs w:val="21"/>
              </w:rPr>
            </w:pPr>
          </w:p>
        </w:tc>
        <w:tc>
          <w:tcPr>
            <w:tcW w:w="425" w:type="dxa"/>
          </w:tcPr>
          <w:p/>
        </w:tc>
        <w:tc>
          <w:tcPr>
            <w:tcW w:w="11063" w:type="dxa"/>
          </w:tcPr>
          <w:p>
            <w:r>
              <w:rPr>
                <w:rFonts w:hint="eastAsia" w:ascii="宋体" w:hAnsi="宋体"/>
                <w:szCs w:val="21"/>
              </w:rPr>
              <w:t>经与财务部负责人沟通，对环境、职业健康安全目标及管理方案已经进行了资金投入；对公司员工按法律法规要求，缴纳了养老、医疗、意外等社会保险</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160" w:type="dxa"/>
          </w:tcPr>
          <w:p>
            <w:pPr>
              <w:rPr>
                <w:rFonts w:ascii="宋体" w:hAnsi="宋体" w:cs="宋体"/>
                <w:kern w:val="0"/>
                <w:szCs w:val="21"/>
              </w:rPr>
            </w:pPr>
            <w:r>
              <w:rPr>
                <w:rFonts w:hint="eastAsia" w:ascii="宋体" w:hAnsi="宋体" w:cs="宋体"/>
                <w:szCs w:val="21"/>
              </w:rPr>
              <w:t>了解产品实现过程的策划、实施和监视测量情况</w:t>
            </w:r>
          </w:p>
        </w:tc>
        <w:tc>
          <w:tcPr>
            <w:tcW w:w="425" w:type="dxa"/>
          </w:tcPr>
          <w:p>
            <w:pPr>
              <w:rPr>
                <w:color w:val="auto"/>
              </w:rPr>
            </w:pPr>
          </w:p>
        </w:tc>
        <w:tc>
          <w:tcPr>
            <w:tcW w:w="11063" w:type="dxa"/>
          </w:tcPr>
          <w:p>
            <w:pPr>
              <w:rPr>
                <w:rFonts w:hint="eastAsia"/>
              </w:rPr>
            </w:pPr>
            <w:r>
              <w:rPr>
                <w:rFonts w:hint="eastAsia"/>
              </w:rPr>
              <w:t>一阶段确认</w:t>
            </w:r>
            <w:r>
              <w:rPr>
                <w:rFonts w:hint="eastAsia" w:ascii="宋体" w:hAnsi="宋体"/>
                <w:szCs w:val="21"/>
              </w:rPr>
              <w:t>资质范围内集中式制冷空调设备清洗、维修安装</w:t>
            </w:r>
            <w:r>
              <w:rPr>
                <w:rFonts w:hint="eastAsia"/>
              </w:rPr>
              <w:t>流程：</w:t>
            </w:r>
          </w:p>
          <w:p>
            <w:pPr>
              <w:rPr>
                <w:rFonts w:hint="eastAsia"/>
              </w:rPr>
            </w:pPr>
            <w:r>
              <w:rPr>
                <w:rFonts w:hint="eastAsia"/>
                <w:lang w:val="en-US" w:eastAsia="zh-CN"/>
              </w:rPr>
              <w:t>1.</w:t>
            </w:r>
            <w:r>
              <w:rPr>
                <w:rFonts w:hint="eastAsia"/>
              </w:rPr>
              <w:t>维修安装工艺：准备--安装（空调安装接管--室外机的安装）--运行调试----验收</w:t>
            </w:r>
          </w:p>
          <w:p>
            <w:pPr>
              <w:rPr>
                <w:rFonts w:hint="eastAsia"/>
              </w:rPr>
            </w:pPr>
          </w:p>
          <w:p>
            <w:pPr>
              <w:rPr>
                <w:rFonts w:hint="eastAsia"/>
              </w:rPr>
            </w:pPr>
            <w:r>
              <w:rPr>
                <w:rFonts w:hint="eastAsia"/>
                <w:lang w:val="en-US" w:eastAsia="zh-CN"/>
              </w:rPr>
              <w:t>2.</w:t>
            </w:r>
            <w:r>
              <w:rPr>
                <w:rFonts w:hint="eastAsia"/>
              </w:rPr>
              <w:t>维修服务：客户接触-------故障检测--维修--客户验收---付款</w:t>
            </w:r>
          </w:p>
          <w:p>
            <w:pPr>
              <w:rPr>
                <w:rFonts w:hint="eastAsia"/>
              </w:rPr>
            </w:pPr>
          </w:p>
          <w:p>
            <w:pPr>
              <w:rPr>
                <w:rFonts w:hint="eastAsia"/>
              </w:rPr>
            </w:pPr>
            <w:r>
              <w:rPr>
                <w:rFonts w:hint="eastAsia"/>
                <w:lang w:val="en-US" w:eastAsia="zh-CN"/>
              </w:rPr>
              <w:t>3.</w:t>
            </w:r>
            <w:r>
              <w:rPr>
                <w:rFonts w:hint="eastAsia"/>
              </w:rPr>
              <w:t>清洗：现场布置安全设施-----人员就位----清洗剂对油污清洗-----毛巾擦拭残留污渍---验收</w:t>
            </w:r>
          </w:p>
          <w:p>
            <w:pPr>
              <w:rPr>
                <w:rFonts w:hint="eastAsia"/>
              </w:rPr>
            </w:pPr>
          </w:p>
          <w:p>
            <w:pPr>
              <w:tabs>
                <w:tab w:val="left" w:pos="6390"/>
              </w:tabs>
              <w:spacing w:line="360" w:lineRule="auto"/>
              <w:rPr>
                <w:rFonts w:hint="eastAsia"/>
                <w:b/>
                <w:sz w:val="20"/>
                <w:szCs w:val="22"/>
                <w:lang w:val="en-US" w:eastAsia="zh-CN"/>
              </w:rPr>
            </w:pPr>
            <w:r>
              <w:rPr>
                <w:rFonts w:hint="eastAsia"/>
                <w:lang w:val="en-US" w:eastAsia="zh-CN"/>
              </w:rPr>
              <w:t>关键过程：</w:t>
            </w:r>
            <w:r>
              <w:rPr>
                <w:rFonts w:hint="eastAsia"/>
                <w:b/>
                <w:sz w:val="20"/>
                <w:szCs w:val="22"/>
              </w:rPr>
              <w:t>维修</w:t>
            </w:r>
            <w:r>
              <w:rPr>
                <w:rFonts w:hint="eastAsia"/>
                <w:b/>
                <w:sz w:val="20"/>
                <w:szCs w:val="22"/>
                <w:lang w:val="en-US" w:eastAsia="zh-CN"/>
              </w:rPr>
              <w:t>过程</w:t>
            </w:r>
          </w:p>
          <w:p>
            <w:pPr>
              <w:tabs>
                <w:tab w:val="left" w:pos="6390"/>
              </w:tabs>
              <w:spacing w:line="360" w:lineRule="auto"/>
              <w:rPr>
                <w:rFonts w:hint="eastAsia"/>
                <w:b/>
                <w:sz w:val="20"/>
                <w:szCs w:val="22"/>
                <w:lang w:val="en-US" w:eastAsia="zh-CN"/>
              </w:rPr>
            </w:pPr>
            <w:r>
              <w:rPr>
                <w:rFonts w:hint="eastAsia"/>
                <w:b/>
                <w:sz w:val="20"/>
                <w:szCs w:val="22"/>
                <w:lang w:val="en-US" w:eastAsia="zh-CN"/>
              </w:rPr>
              <w:t>特殊过程：清洗过程</w:t>
            </w:r>
          </w:p>
          <w:p>
            <w:pPr>
              <w:pStyle w:val="7"/>
              <w:rPr>
                <w:rFonts w:hint="eastAsia"/>
                <w:lang w:val="en-US" w:eastAsia="zh-CN"/>
              </w:rPr>
            </w:pPr>
          </w:p>
          <w:p>
            <w:pPr>
              <w:pStyle w:val="7"/>
              <w:rPr>
                <w:rFonts w:hint="eastAsia"/>
              </w:rPr>
            </w:pPr>
            <w:r>
              <w:rPr>
                <w:rFonts w:hint="eastAsia"/>
              </w:rPr>
              <w:t>提供</w:t>
            </w:r>
            <w:r>
              <w:rPr>
                <w:rFonts w:hint="eastAsia"/>
                <w:lang w:val="en-US" w:eastAsia="zh-CN"/>
              </w:rPr>
              <w:t>相关人员资质</w:t>
            </w:r>
            <w:r>
              <w:rPr>
                <w:rFonts w:hint="eastAsia"/>
              </w:rPr>
              <w:t>：</w:t>
            </w:r>
          </w:p>
          <w:p>
            <w:pPr>
              <w:pStyle w:val="7"/>
              <w:rPr>
                <w:rFonts w:hint="default"/>
                <w:color w:val="auto"/>
                <w:lang w:val="en-US" w:eastAsia="zh-CN"/>
              </w:rPr>
            </w:pPr>
            <w:r>
              <w:rPr>
                <w:rFonts w:hint="default"/>
                <w:color w:val="auto"/>
                <w:lang w:val="en-US" w:eastAsia="zh-CN"/>
              </w:rPr>
              <w:t>空调清洗培训证书：陈永利</w:t>
            </w:r>
          </w:p>
          <w:p>
            <w:pPr>
              <w:pStyle w:val="7"/>
              <w:rPr>
                <w:rFonts w:hint="default"/>
                <w:color w:val="auto"/>
                <w:lang w:val="en-US" w:eastAsia="zh-CN"/>
              </w:rPr>
            </w:pPr>
            <w:r>
              <w:rPr>
                <w:rFonts w:hint="default"/>
                <w:color w:val="auto"/>
                <w:lang w:val="en-US" w:eastAsia="zh-CN"/>
              </w:rPr>
              <w:t>空调清洗培训证书：杨俊华</w:t>
            </w:r>
          </w:p>
          <w:p>
            <w:pPr>
              <w:pStyle w:val="7"/>
              <w:rPr>
                <w:rFonts w:hint="default"/>
                <w:color w:val="auto"/>
                <w:lang w:val="en-US" w:eastAsia="zh-CN"/>
              </w:rPr>
            </w:pPr>
            <w:r>
              <w:rPr>
                <w:rFonts w:hint="default"/>
                <w:color w:val="auto"/>
                <w:lang w:val="en-US" w:eastAsia="zh-CN"/>
              </w:rPr>
              <w:t>空调清洗培训证书：袁建军</w:t>
            </w:r>
          </w:p>
          <w:p>
            <w:pPr>
              <w:pStyle w:val="7"/>
              <w:rPr>
                <w:rFonts w:hint="default"/>
                <w:color w:val="auto"/>
                <w:lang w:val="en-US" w:eastAsia="zh-CN"/>
              </w:rPr>
            </w:pPr>
            <w:r>
              <w:rPr>
                <w:rFonts w:hint="default"/>
                <w:color w:val="auto"/>
                <w:lang w:val="en-US" w:eastAsia="zh-CN"/>
              </w:rPr>
              <w:t>空调清洗培训证书：安淑娜</w:t>
            </w:r>
          </w:p>
          <w:p>
            <w:pPr>
              <w:pStyle w:val="7"/>
              <w:rPr>
                <w:rFonts w:hint="default"/>
                <w:color w:val="auto"/>
                <w:lang w:val="en-US" w:eastAsia="zh-CN"/>
              </w:rPr>
            </w:pPr>
            <w:r>
              <w:rPr>
                <w:rFonts w:hint="default"/>
                <w:color w:val="auto"/>
                <w:lang w:val="en-US" w:eastAsia="zh-CN"/>
              </w:rPr>
              <w:t xml:space="preserve"> 空调设备运行操作  鲍龙  有效期：2018.4.21-2024.4.21</w:t>
            </w:r>
          </w:p>
          <w:p>
            <w:pPr>
              <w:pStyle w:val="7"/>
              <w:rPr>
                <w:rFonts w:hint="eastAsia"/>
                <w:color w:val="auto"/>
              </w:rPr>
            </w:pPr>
            <w:r>
              <w:rPr>
                <w:rFonts w:hint="default"/>
                <w:color w:val="auto"/>
                <w:lang w:val="en-US" w:eastAsia="zh-CN"/>
              </w:rPr>
              <w:t>电工作业  张贵领  有效期：2019.4.15-2025.4.15</w:t>
            </w:r>
          </w:p>
          <w:p>
            <w:pPr>
              <w:tabs>
                <w:tab w:val="left" w:pos="415"/>
              </w:tabs>
              <w:ind w:firstLine="420" w:firstLineChars="200"/>
              <w:rPr>
                <w:rFonts w:hint="eastAsia"/>
              </w:rPr>
            </w:pPr>
            <w:r>
              <w:rPr>
                <w:rFonts w:hint="eastAsia"/>
              </w:rPr>
              <w:t>提供有</w:t>
            </w:r>
            <w:r>
              <w:rPr>
                <w:rFonts w:hint="eastAsia" w:ascii="宋体" w:hAnsi="宋体"/>
                <w:szCs w:val="21"/>
              </w:rPr>
              <w:t>许可范围内的汽车维修</w:t>
            </w:r>
            <w:r>
              <w:rPr>
                <w:rFonts w:hint="eastAsia"/>
              </w:rPr>
              <w:t>控制记录，二阶段进一步审核</w:t>
            </w:r>
          </w:p>
          <w:p>
            <w:pPr>
              <w:pStyle w:val="7"/>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tcPr>
          <w:p>
            <w:pPr>
              <w:rPr>
                <w:rFonts w:ascii="宋体" w:hAnsi="宋体" w:cs="宋体"/>
                <w:szCs w:val="21"/>
              </w:rPr>
            </w:pPr>
            <w:r>
              <w:rPr>
                <w:rFonts w:hint="eastAsia" w:ascii="宋体" w:hAnsi="宋体" w:cs="宋体"/>
                <w:szCs w:val="21"/>
              </w:rPr>
              <w:t>检验人员对产品质量的保障情况，产品放行情况</w:t>
            </w:r>
          </w:p>
        </w:tc>
        <w:tc>
          <w:tcPr>
            <w:tcW w:w="425" w:type="dxa"/>
          </w:tcPr>
          <w:p/>
        </w:tc>
        <w:tc>
          <w:tcPr>
            <w:tcW w:w="11063" w:type="dxa"/>
          </w:tcPr>
          <w:p>
            <w:pPr>
              <w:pStyle w:val="7"/>
              <w:rPr>
                <w:rFonts w:hint="eastAsia"/>
                <w:color w:val="auto"/>
                <w:szCs w:val="22"/>
              </w:rPr>
            </w:pPr>
            <w:r>
              <w:rPr>
                <w:rFonts w:hint="eastAsia"/>
                <w:color w:val="auto"/>
                <w:szCs w:val="22"/>
              </w:rPr>
              <w:t>监测资源：</w:t>
            </w:r>
          </w:p>
          <w:p>
            <w:pPr>
              <w:pStyle w:val="7"/>
              <w:rPr>
                <w:rFonts w:hint="default"/>
                <w:color w:val="auto"/>
                <w:szCs w:val="22"/>
                <w:lang w:val="en-US" w:eastAsia="zh-CN"/>
              </w:rPr>
            </w:pPr>
            <w:r>
              <w:rPr>
                <w:rFonts w:hint="eastAsia"/>
                <w:color w:val="auto"/>
                <w:szCs w:val="22"/>
                <w:lang w:val="en-US" w:eastAsia="zh-CN"/>
              </w:rPr>
              <w:t>①监视测量设施：无</w:t>
            </w:r>
          </w:p>
          <w:p>
            <w:pPr>
              <w:pStyle w:val="7"/>
              <w:rPr>
                <w:rFonts w:hint="default" w:eastAsia="宋体"/>
                <w:color w:val="auto"/>
                <w:lang w:val="en-US" w:eastAsia="zh-CN"/>
              </w:rPr>
            </w:pPr>
            <w:r>
              <w:rPr>
                <w:rFonts w:hint="eastAsia"/>
                <w:color w:val="auto"/>
                <w:szCs w:val="22"/>
                <w:lang w:val="en-US" w:eastAsia="zh-CN"/>
              </w:rPr>
              <w:t>②公司主要通过工作检查、绩效考核、内审、管理评审进行监视</w:t>
            </w:r>
          </w:p>
          <w:p>
            <w:pPr>
              <w:pStyle w:val="7"/>
              <w:rPr>
                <w:color w:val="auto"/>
              </w:rPr>
            </w:pPr>
            <w:r>
              <w:rPr>
                <w:rFonts w:hint="eastAsia"/>
                <w:color w:val="auto"/>
              </w:rPr>
              <w:t>提供有</w:t>
            </w:r>
            <w:r>
              <w:rPr>
                <w:rFonts w:hint="eastAsia" w:ascii="宋体" w:hAnsi="宋体"/>
                <w:color w:val="auto"/>
                <w:szCs w:val="21"/>
              </w:rPr>
              <w:t>资质范围内集中式制冷空调设备清洗、维修安装</w:t>
            </w:r>
            <w:r>
              <w:rPr>
                <w:rFonts w:hint="eastAsia"/>
                <w:color w:val="auto"/>
                <w:lang w:val="en-US" w:eastAsia="zh-CN"/>
              </w:rPr>
              <w:t>顾客签字的放行</w:t>
            </w:r>
            <w:r>
              <w:rPr>
                <w:rFonts w:hint="eastAsia"/>
                <w:color w:val="auto"/>
              </w:rPr>
              <w:t>记录，二阶段进一步审核</w:t>
            </w:r>
          </w:p>
          <w:p>
            <w:pPr>
              <w:spacing w:line="400" w:lineRule="exact"/>
              <w:rPr>
                <w:rFonts w:ascii="宋体" w:hAnsi="宋体"/>
                <w:szCs w:val="21"/>
              </w:rPr>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szCs w:val="21"/>
              </w:rPr>
            </w:pPr>
            <w:r>
              <w:rPr>
                <w:rFonts w:hint="eastAsia" w:ascii="宋体" w:hAnsi="宋体" w:cs="宋体"/>
                <w:szCs w:val="21"/>
              </w:rPr>
              <w:t>不符合、纠正预防措施的控制与实施的有效性（Q/E/S）；</w:t>
            </w:r>
          </w:p>
        </w:tc>
        <w:tc>
          <w:tcPr>
            <w:tcW w:w="425" w:type="dxa"/>
          </w:tcPr>
          <w:p/>
        </w:tc>
        <w:tc>
          <w:tcPr>
            <w:tcW w:w="11063"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经过策划，采用对产品的监视和测量，对不合格品控制等来证实产品的符合性。企业通过过程的监视和测量、绩效考核、内审、管理评审等方式和机制，确保质量管理制度有效执行。制定《不合格品控制程序》、《事故、事件、不符合管理程序》和《纠正预防措施控制程序》等，通过分析实际存在的或潜在的不符合的原因，制定纠正和预防措施，并验证其效果，以防止不符合的发生／再发生，实现持续改进绩效的目的。</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对内审中的不符合，采取了纠正措施，并验证；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为保证公司职业健康安全管理体系的有效运行，通过对安全事件的调查处理，以确保管理体系运行的有效性。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经查在公司正常经营活动中，出现了轻微不符合，部门已经采取纠正和纠正措施，经验证纠正措施有效。</w:t>
            </w:r>
          </w:p>
          <w:p>
            <w:pPr>
              <w:ind w:firstLine="420" w:firstLineChars="200"/>
              <w:rPr>
                <w:rFonts w:ascii="宋体" w:hAnsi="宋体"/>
                <w:szCs w:val="21"/>
                <w:lang w:val="zh-CN"/>
              </w:rPr>
            </w:pPr>
            <w:r>
              <w:rPr>
                <w:rFonts w:hint="eastAsia" w:asciiTheme="minorEastAsia" w:hAnsiTheme="minorEastAsia" w:eastAsiaTheme="minorEastAsia" w:cstheme="minorEastAsia"/>
                <w:szCs w:val="21"/>
              </w:rPr>
              <w:t>公司未发生过环境、安全等事故。</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ascii="宋体" w:hAnsi="宋体" w:cs="宋体"/>
                <w:szCs w:val="21"/>
              </w:rPr>
            </w:pPr>
            <w:r>
              <w:rPr>
                <w:rFonts w:hint="eastAsia" w:ascii="宋体" w:hAnsi="宋体"/>
                <w:szCs w:val="21"/>
              </w:rPr>
              <w:t>了解公司环境因素、危险源的识别、评价和控制情况</w:t>
            </w:r>
          </w:p>
        </w:tc>
        <w:tc>
          <w:tcPr>
            <w:tcW w:w="425" w:type="dxa"/>
          </w:tcPr>
          <w:p/>
        </w:tc>
        <w:tc>
          <w:tcPr>
            <w:tcW w:w="11063" w:type="dxa"/>
          </w:tcPr>
          <w:p>
            <w:pPr>
              <w:pStyle w:val="2"/>
              <w:pBdr>
                <w:bottom w:val="none" w:color="auto" w:sz="0" w:space="0"/>
              </w:pBdr>
              <w:tabs>
                <w:tab w:val="center" w:pos="5737"/>
                <w:tab w:val="clear" w:pos="4153"/>
              </w:tabs>
              <w:jc w:val="left"/>
              <w:rPr>
                <w:rStyle w:val="12"/>
                <w:rFonts w:hint="default" w:ascii="Arial" w:hAnsi="Arial" w:eastAsia="宋体" w:cs="Arial"/>
                <w:bCs w:val="0"/>
                <w:color w:val="333333"/>
                <w:spacing w:val="0"/>
                <w:shd w:val="clear" w:color="auto" w:fill="FFFFFF"/>
                <w:lang w:val="en-US" w:eastAsia="zh-CN"/>
              </w:rPr>
            </w:pPr>
            <w:r>
              <w:rPr>
                <w:rStyle w:val="12"/>
                <w:rFonts w:hint="eastAsia" w:ascii="Arial" w:hAnsi="Arial" w:cs="Arial"/>
                <w:color w:val="333333"/>
                <w:sz w:val="21"/>
                <w:szCs w:val="20"/>
                <w:shd w:val="clear" w:color="auto" w:fill="FFFFFF"/>
                <w:lang w:val="en-US" w:eastAsia="zh-CN"/>
              </w:rPr>
              <w:t>①</w:t>
            </w:r>
            <w:r>
              <w:rPr>
                <w:rStyle w:val="12"/>
                <w:rFonts w:hint="eastAsia" w:ascii="Arial" w:hAnsi="Arial" w:cs="Arial"/>
                <w:color w:val="333333"/>
                <w:shd w:val="clear" w:color="auto" w:fill="FFFFFF"/>
              </w:rPr>
              <w:t>提供了不可接受风险清单</w:t>
            </w:r>
            <w:r>
              <w:rPr>
                <w:rStyle w:val="12"/>
                <w:rFonts w:hint="eastAsia" w:ascii="Arial" w:hAnsi="Arial" w:cs="Arial"/>
                <w:color w:val="auto"/>
                <w:shd w:val="clear" w:color="auto" w:fill="FFFFFF"/>
                <w:lang w:eastAsia="zh-CN"/>
              </w:rPr>
              <w:t>：</w:t>
            </w:r>
            <w:r>
              <w:rPr>
                <w:rStyle w:val="12"/>
                <w:rFonts w:hint="eastAsia" w:ascii="Arial" w:hAnsi="Arial" w:cs="Arial"/>
                <w:color w:val="auto"/>
                <w:shd w:val="clear" w:color="auto" w:fill="FFFFFF"/>
              </w:rPr>
              <w:t>潜在火灾</w:t>
            </w:r>
            <w:r>
              <w:rPr>
                <w:rStyle w:val="12"/>
                <w:rFonts w:hint="eastAsia" w:ascii="Arial" w:hAnsi="Arial" w:cs="Arial"/>
                <w:color w:val="auto"/>
                <w:shd w:val="clear" w:color="auto" w:fill="FFFFFF"/>
                <w:lang w:eastAsia="zh-CN"/>
              </w:rPr>
              <w:t>、</w:t>
            </w:r>
            <w:r>
              <w:rPr>
                <w:rStyle w:val="12"/>
                <w:rFonts w:hint="eastAsia" w:ascii="Arial" w:hAnsi="Arial" w:cs="Arial"/>
                <w:bCs w:val="0"/>
                <w:color w:val="auto"/>
                <w:spacing w:val="0"/>
                <w:shd w:val="clear" w:color="auto" w:fill="FFFFFF"/>
                <w:lang w:val="en-US" w:eastAsia="zh-CN"/>
              </w:rPr>
              <w:t>触电、</w:t>
            </w:r>
            <w:r>
              <w:rPr>
                <w:rStyle w:val="12"/>
                <w:rFonts w:hint="eastAsia" w:ascii="Arial" w:hAnsi="Arial" w:cs="Arial"/>
                <w:bCs w:val="0"/>
                <w:color w:val="auto"/>
                <w:spacing w:val="0"/>
                <w:shd w:val="clear" w:color="auto" w:fill="FFFFFF"/>
              </w:rPr>
              <w:t>意外伤害</w:t>
            </w:r>
            <w:r>
              <w:rPr>
                <w:rStyle w:val="12"/>
                <w:rFonts w:hint="eastAsia" w:ascii="Arial" w:hAnsi="Arial" w:cs="Arial"/>
                <w:bCs w:val="0"/>
                <w:color w:val="auto"/>
                <w:spacing w:val="0"/>
                <w:shd w:val="clear" w:color="auto" w:fill="FFFFFF"/>
                <w:lang w:eastAsia="zh-CN"/>
              </w:rPr>
              <w:t>、</w:t>
            </w:r>
            <w:r>
              <w:rPr>
                <w:rStyle w:val="12"/>
                <w:rFonts w:hint="eastAsia" w:ascii="Arial" w:hAnsi="Arial" w:cs="Arial"/>
                <w:bCs w:val="0"/>
                <w:color w:val="auto"/>
                <w:spacing w:val="0"/>
                <w:shd w:val="clear" w:color="auto" w:fill="FFFFFF"/>
                <w:lang w:val="en-US" w:eastAsia="zh-CN"/>
              </w:rPr>
              <w:t>机械伤害、职业病</w:t>
            </w:r>
          </w:p>
          <w:p>
            <w:pPr>
              <w:pStyle w:val="2"/>
              <w:pBdr>
                <w:bottom w:val="none" w:color="auto" w:sz="0" w:space="0"/>
              </w:pBdr>
              <w:tabs>
                <w:tab w:val="center" w:pos="5737"/>
                <w:tab w:val="clear" w:pos="4153"/>
              </w:tabs>
              <w:jc w:val="left"/>
              <w:rPr>
                <w:rStyle w:val="12"/>
                <w:rFonts w:ascii="Arial" w:hAnsi="Arial" w:cs="Arial"/>
                <w:color w:val="333333"/>
                <w:sz w:val="21"/>
                <w:szCs w:val="20"/>
                <w:shd w:val="clear" w:color="auto" w:fill="FFFFFF"/>
              </w:rPr>
            </w:pPr>
            <w:r>
              <w:rPr>
                <w:rStyle w:val="12"/>
                <w:rFonts w:hint="eastAsia" w:ascii="Arial" w:hAnsi="Arial" w:cs="Arial"/>
                <w:color w:val="333333"/>
                <w:sz w:val="21"/>
                <w:szCs w:val="20"/>
                <w:shd w:val="clear" w:color="auto" w:fill="FFFFFF"/>
                <w:lang w:val="en-US" w:eastAsia="zh-CN"/>
              </w:rPr>
              <w:t>②</w:t>
            </w:r>
            <w:r>
              <w:rPr>
                <w:rStyle w:val="12"/>
                <w:rFonts w:ascii="Arial" w:hAnsi="Arial" w:cs="Arial"/>
                <w:color w:val="333333"/>
                <w:sz w:val="21"/>
                <w:szCs w:val="20"/>
                <w:shd w:val="clear" w:color="auto" w:fill="FFFFFF"/>
              </w:rPr>
              <w:t>201</w:t>
            </w:r>
            <w:r>
              <w:rPr>
                <w:rStyle w:val="12"/>
                <w:rFonts w:hint="eastAsia" w:ascii="Arial" w:hAnsi="Arial" w:cs="Arial"/>
                <w:color w:val="333333"/>
                <w:sz w:val="21"/>
                <w:szCs w:val="20"/>
                <w:shd w:val="clear" w:color="auto" w:fill="FFFFFF"/>
              </w:rPr>
              <w:t>9年</w:t>
            </w:r>
            <w:r>
              <w:rPr>
                <w:rStyle w:val="12"/>
                <w:rFonts w:hint="eastAsia" w:ascii="Arial" w:hAnsi="Arial" w:cs="Arial"/>
                <w:color w:val="333333"/>
                <w:sz w:val="21"/>
                <w:szCs w:val="20"/>
                <w:shd w:val="clear" w:color="auto" w:fill="FFFFFF"/>
                <w:lang w:val="en-US" w:eastAsia="zh-CN"/>
              </w:rPr>
              <w:t>11</w:t>
            </w:r>
            <w:r>
              <w:rPr>
                <w:rStyle w:val="12"/>
                <w:rFonts w:hint="eastAsia" w:ascii="Arial" w:hAnsi="Arial" w:cs="Arial"/>
                <w:color w:val="333333"/>
                <w:sz w:val="21"/>
                <w:szCs w:val="20"/>
                <w:shd w:val="clear" w:color="auto" w:fill="FFFFFF"/>
              </w:rPr>
              <w:t>月5日对适用的法律法规符合性进行了评价，提供了2019年合规性评价记录。</w:t>
            </w:r>
          </w:p>
          <w:p>
            <w:pPr>
              <w:pStyle w:val="2"/>
              <w:pBdr>
                <w:bottom w:val="none" w:color="auto" w:sz="0" w:space="0"/>
              </w:pBdr>
              <w:tabs>
                <w:tab w:val="center" w:pos="5737"/>
                <w:tab w:val="clear" w:pos="4153"/>
              </w:tabs>
              <w:jc w:val="left"/>
              <w:rPr>
                <w:rStyle w:val="12"/>
                <w:rFonts w:ascii="Arial" w:hAnsi="Arial" w:cs="Arial"/>
                <w:color w:val="333333"/>
                <w:sz w:val="21"/>
                <w:szCs w:val="20"/>
                <w:shd w:val="clear" w:color="auto" w:fill="FFFFFF"/>
              </w:rPr>
            </w:pPr>
            <w:r>
              <w:rPr>
                <w:rStyle w:val="12"/>
                <w:rFonts w:hint="eastAsia" w:ascii="Arial" w:hAnsi="Arial" w:cs="Arial"/>
                <w:color w:val="333333"/>
                <w:sz w:val="21"/>
                <w:szCs w:val="20"/>
                <w:shd w:val="clear" w:color="auto" w:fill="FFFFFF"/>
              </w:rPr>
              <w:t>无需职业健康安全相关监测报告（OHS）。</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US" w:eastAsia="zh-CN"/>
              </w:rPr>
              <w:t>③</w:t>
            </w:r>
            <w:r>
              <w:rPr>
                <w:rFonts w:hint="eastAsia" w:asciiTheme="minorEastAsia" w:hAnsiTheme="minorEastAsia" w:eastAsiaTheme="minorEastAsia" w:cstheme="minorEastAsia"/>
                <w:szCs w:val="21"/>
              </w:rPr>
              <w:t>查到</w:t>
            </w:r>
            <w:r>
              <w:rPr>
                <w:rFonts w:hint="eastAsia" w:asciiTheme="minorEastAsia" w:hAnsiTheme="minorEastAsia" w:eastAsiaTheme="minorEastAsia" w:cstheme="minorEastAsia"/>
                <w:szCs w:val="21"/>
                <w:lang w:val="en-GB"/>
              </w:rPr>
              <w:t>《应急准备与响应控制程序 》，及《应急预案 》包含有事件级别及不同级别事件的处理程序、事件处理组织机构及职责分工、通用及特殊处理程序、各岗位要求等。具有可操作性。编制：</w:t>
            </w:r>
            <w:r>
              <w:rPr>
                <w:rFonts w:hint="eastAsia" w:asciiTheme="minorEastAsia" w:hAnsiTheme="minorEastAsia" w:eastAsiaTheme="minorEastAsia" w:cstheme="minorEastAsia"/>
                <w:szCs w:val="21"/>
                <w:lang w:val="en-US" w:eastAsia="zh-CN"/>
              </w:rPr>
              <w:t>综合部</w:t>
            </w:r>
            <w:r>
              <w:rPr>
                <w:rFonts w:hint="eastAsia" w:asciiTheme="minorEastAsia" w:hAnsiTheme="minorEastAsia" w:eastAsiaTheme="minorEastAsia" w:cstheme="minorEastAsia"/>
                <w:szCs w:val="21"/>
                <w:lang w:val="en-GB"/>
              </w:rPr>
              <w:t xml:space="preserve">    </w:t>
            </w:r>
          </w:p>
          <w:p>
            <w:pPr>
              <w:ind w:firstLine="420" w:firstLineChars="200"/>
              <w:rPr>
                <w:rFonts w:asciiTheme="minorEastAsia" w:hAnsiTheme="minorEastAsia" w:eastAsiaTheme="minorEastAsia" w:cstheme="minorEastAsia"/>
                <w:szCs w:val="21"/>
                <w:lang w:val="en-GB"/>
              </w:rPr>
            </w:pPr>
            <w:r>
              <w:rPr>
                <w:rFonts w:hint="eastAsia"/>
              </w:rPr>
              <w:t>批准：</w:t>
            </w:r>
            <w:r>
              <w:rPr>
                <w:rFonts w:hint="default" w:eastAsia="华文中宋"/>
                <w:lang w:val="en-US" w:eastAsia="zh-CN"/>
              </w:rPr>
              <w:t>刘志宏</w:t>
            </w:r>
          </w:p>
          <w:p>
            <w:pPr>
              <w:ind w:firstLine="420" w:firstLineChars="200"/>
              <w:rPr>
                <w:rFonts w:ascii="宋体" w:hAnsi="宋体"/>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抽查消防安全应急预案演练记录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 xml:space="preserve"> </w:t>
            </w:r>
            <w:r>
              <w:rPr>
                <w:rFonts w:hint="eastAsia" w:ascii="宋体" w:hAnsi="宋体" w:cs="宋体"/>
                <w:bCs/>
                <w:color w:val="000000"/>
                <w:szCs w:val="21"/>
              </w:rPr>
              <w:t>详见二阶段记录</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spacing w:line="400" w:lineRule="exact"/>
              <w:rPr>
                <w:rFonts w:ascii="宋体" w:hAnsi="宋体" w:cs="宋体"/>
                <w:szCs w:val="21"/>
              </w:rPr>
            </w:pPr>
            <w:r>
              <w:rPr>
                <w:rFonts w:hint="eastAsia" w:ascii="宋体" w:hAnsi="宋体" w:cs="宋体"/>
                <w:szCs w:val="21"/>
              </w:rPr>
              <w:t>运行控制和应急准备与响应活动的符合性（S）；</w:t>
            </w:r>
          </w:p>
          <w:p>
            <w:pPr>
              <w:rPr>
                <w:rFonts w:ascii="宋体" w:hAnsi="宋体" w:cs="宋体"/>
                <w:szCs w:val="21"/>
              </w:rPr>
            </w:pPr>
          </w:p>
        </w:tc>
        <w:tc>
          <w:tcPr>
            <w:tcW w:w="425" w:type="dxa"/>
          </w:tcPr>
          <w:p/>
        </w:tc>
        <w:tc>
          <w:tcPr>
            <w:tcW w:w="11063" w:type="dxa"/>
          </w:tcPr>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6</w:t>
            </w:r>
            <w:r>
              <w:rPr>
                <w:rFonts w:hint="eastAsia"/>
                <w:szCs w:val="21"/>
              </w:rPr>
              <w:t>项，涉及：</w:t>
            </w:r>
            <w:r>
              <w:rPr>
                <w:rFonts w:hint="eastAsia"/>
                <w:color w:val="auto"/>
                <w:szCs w:val="21"/>
              </w:rPr>
              <w:t>火灾、触电、</w:t>
            </w:r>
            <w:r>
              <w:rPr>
                <w:rFonts w:hint="eastAsia"/>
                <w:color w:val="auto"/>
                <w:szCs w:val="21"/>
                <w:lang w:val="en-US" w:eastAsia="zh-CN"/>
              </w:rPr>
              <w:t>意外伤害、机械伤害、</w:t>
            </w:r>
            <w:r>
              <w:rPr>
                <w:rStyle w:val="12"/>
                <w:rFonts w:hint="eastAsia" w:ascii="Arial" w:hAnsi="Arial" w:cs="Arial"/>
                <w:bCs w:val="0"/>
                <w:color w:val="auto"/>
                <w:spacing w:val="0"/>
                <w:shd w:val="clear" w:color="auto" w:fill="FFFFFF"/>
                <w:lang w:val="en-US" w:eastAsia="zh-CN"/>
              </w:rPr>
              <w:t>职业病</w:t>
            </w:r>
            <w:r>
              <w:rPr>
                <w:rFonts w:hint="eastAsia"/>
                <w:szCs w:val="21"/>
              </w:rPr>
              <w:t>。评价符合程序要求及公司的实际情况。对危险源的控制措施包括制定管理制度、监督检查、应急预案、培训等。</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运行控制情况：办公区域</w:t>
            </w:r>
            <w:r>
              <w:rPr>
                <w:rFonts w:hint="eastAsia" w:asciiTheme="minorEastAsia" w:hAnsiTheme="minorEastAsia" w:eastAsiaTheme="minorEastAsia" w:cstheme="minorEastAsia"/>
                <w:szCs w:val="21"/>
                <w:lang w:val="en-US" w:eastAsia="zh-CN"/>
              </w:rPr>
              <w:t>及维修区</w:t>
            </w:r>
            <w:r>
              <w:rPr>
                <w:rFonts w:hint="eastAsia" w:asciiTheme="minorEastAsia" w:hAnsiTheme="minorEastAsia" w:eastAsiaTheme="minorEastAsia" w:cstheme="minorEastAsia"/>
                <w:szCs w:val="21"/>
                <w:lang w:val="en-GB"/>
              </w:rPr>
              <w:t>内配置的灭火器,在有效期内，</w:t>
            </w:r>
            <w:r>
              <w:rPr>
                <w:rFonts w:hint="eastAsia" w:asciiTheme="minorEastAsia" w:hAnsiTheme="minorEastAsia" w:eastAsiaTheme="minorEastAsia" w:cstheme="minorEastAsia"/>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400" w:lineRule="exact"/>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提供有体检证明。体检结果，健康，体检报告见附件</w:t>
            </w:r>
          </w:p>
          <w:p>
            <w:pPr>
              <w:spacing w:line="400" w:lineRule="exact"/>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提供有社保缴费证明，见附件</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驾驶员要求遵守道路交通安全法，不违章驾车，驾驶证和车辆定期年审，确保行车安全。</w:t>
            </w:r>
          </w:p>
          <w:p>
            <w:pPr>
              <w:spacing w:line="400" w:lineRule="exact"/>
              <w:rPr>
                <w:rFonts w:ascii="宋体" w:hAnsi="宋体"/>
                <w:szCs w:val="21"/>
                <w:lang w:val="zh-CN"/>
              </w:rPr>
            </w:pPr>
            <w:r>
              <w:rPr>
                <w:rFonts w:hint="eastAsia"/>
              </w:rPr>
              <w:t>二阶段细查</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ascii="宋体" w:hAnsi="宋体" w:cs="宋体"/>
                <w:szCs w:val="21"/>
              </w:rPr>
            </w:pPr>
            <w:r>
              <w:rPr>
                <w:rFonts w:hint="eastAsia" w:ascii="宋体" w:hAnsi="宋体" w:cs="宋体"/>
                <w:bCs/>
                <w:szCs w:val="21"/>
              </w:rPr>
              <w:t>近两年公司里管理服务环境和安全等是否有违规被处罚、曝光情况；</w:t>
            </w:r>
          </w:p>
        </w:tc>
        <w:tc>
          <w:tcPr>
            <w:tcW w:w="425" w:type="dxa"/>
          </w:tcPr>
          <w:p/>
        </w:tc>
        <w:tc>
          <w:tcPr>
            <w:tcW w:w="11063" w:type="dxa"/>
          </w:tcPr>
          <w:p>
            <w:pPr>
              <w:spacing w:line="400" w:lineRule="exact"/>
              <w:ind w:firstLine="420" w:firstLineChars="200"/>
              <w:rPr>
                <w:rFonts w:hint="eastAsia"/>
                <w:lang w:val="zh-CN"/>
              </w:rPr>
            </w:pPr>
            <w:r>
              <w:rPr>
                <w:rFonts w:hint="eastAsia"/>
              </w:rPr>
              <w:t>经查，</w:t>
            </w:r>
            <w:r>
              <w:rPr>
                <w:rFonts w:hint="eastAsia"/>
                <w:lang w:val="zh-CN"/>
              </w:rPr>
              <w:t>近两年</w:t>
            </w:r>
            <w:r>
              <w:rPr>
                <w:rFonts w:hint="eastAsia"/>
              </w:rPr>
              <w:t>没有发生</w:t>
            </w:r>
            <w:r>
              <w:rPr>
                <w:rFonts w:hint="eastAsia"/>
                <w:lang w:val="zh-CN"/>
              </w:rPr>
              <w:t>生产制造的环境和安全等是否有违规被处罚、曝光情况。</w:t>
            </w:r>
          </w:p>
          <w:p>
            <w:pPr>
              <w:pStyle w:val="7"/>
              <w:rPr>
                <w:rFonts w:hint="default" w:eastAsia="宋体"/>
                <w:lang w:val="en-US" w:eastAsia="zh-CN"/>
              </w:rPr>
            </w:pPr>
            <w:r>
              <w:rPr>
                <w:rFonts w:hint="eastAsia" w:ascii="宋体" w:hAnsi="宋体"/>
                <w:szCs w:val="21"/>
                <w:lang w:val="en-US" w:eastAsia="zh-CN"/>
              </w:rPr>
              <w:t>具备二阶段现场审核条件</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hint="default" w:ascii="宋体" w:hAnsi="宋体" w:eastAsia="宋体" w:cs="宋体"/>
                <w:bCs/>
                <w:szCs w:val="21"/>
                <w:lang w:val="en-US" w:eastAsia="zh-CN"/>
              </w:rPr>
            </w:pPr>
            <w:r>
              <w:rPr>
                <w:rFonts w:hint="eastAsia" w:ascii="宋体" w:hAnsi="宋体" w:cs="宋体"/>
                <w:bCs/>
                <w:szCs w:val="21"/>
                <w:lang w:val="en-US" w:eastAsia="zh-CN"/>
              </w:rPr>
              <w:t>现场情况</w:t>
            </w:r>
          </w:p>
        </w:tc>
        <w:tc>
          <w:tcPr>
            <w:tcW w:w="425" w:type="dxa"/>
          </w:tcPr>
          <w:p/>
        </w:tc>
        <w:tc>
          <w:tcPr>
            <w:tcW w:w="11063" w:type="dxa"/>
          </w:tcPr>
          <w:p>
            <w:pPr>
              <w:pStyle w:val="7"/>
              <w:rPr>
                <w:rFonts w:hint="eastAsia" w:ascii="宋体" w:hAnsi="宋体"/>
                <w:szCs w:val="21"/>
                <w:lang w:val="en-US" w:eastAsia="zh-CN"/>
              </w:rPr>
            </w:pPr>
            <w:r>
              <w:rPr>
                <w:rFonts w:hint="eastAsia" w:ascii="宋体" w:hAnsi="宋体"/>
                <w:szCs w:val="21"/>
                <w:lang w:val="en-US" w:eastAsia="zh-CN"/>
              </w:rPr>
              <w:t>现场情况：</w:t>
            </w:r>
          </w:p>
          <w:p>
            <w:pPr>
              <w:pStyle w:val="7"/>
              <w:rPr>
                <w:rFonts w:hint="eastAsia" w:ascii="宋体" w:hAnsi="宋体"/>
                <w:szCs w:val="21"/>
                <w:lang w:val="en-US" w:eastAsia="zh-CN"/>
              </w:rPr>
            </w:pPr>
            <w:r>
              <w:rPr>
                <w:rFonts w:hint="eastAsia" w:ascii="宋体" w:hAnsi="宋体"/>
                <w:szCs w:val="21"/>
                <w:lang w:val="en-US" w:eastAsia="zh-CN"/>
              </w:rPr>
              <w:t>公司办公面积85平米，为租赁办公用房，有租赁合同，现场阅见了清洗及安装资质、人员资质，提供了设备清单，人员清单，采购合同、销售合同、维修安装及清洗过程控制记录、职业健康安全人员体检报告、内审管评等相关资料，综述，具备2阶段审核条件。</w:t>
            </w:r>
          </w:p>
          <w:p>
            <w:pPr>
              <w:pStyle w:val="7"/>
              <w:rPr>
                <w:rFonts w:hint="default" w:ascii="宋体" w:hAnsi="宋体"/>
                <w:szCs w:val="21"/>
                <w:lang w:val="en-US" w:eastAsia="zh-CN"/>
              </w:rPr>
            </w:pPr>
          </w:p>
        </w:tc>
        <w:tc>
          <w:tcPr>
            <w:tcW w:w="1061" w:type="dxa"/>
          </w:tcP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901E1307"/>
    <w:multiLevelType w:val="singleLevel"/>
    <w:tmpl w:val="901E1307"/>
    <w:lvl w:ilvl="0" w:tentative="0">
      <w:start w:val="3"/>
      <w:numFmt w:val="chineseCounting"/>
      <w:suff w:val="nothing"/>
      <w:lvlText w:val="%1、"/>
      <w:lvlJc w:val="left"/>
      <w:rPr>
        <w:rFonts w:hint="eastAsia"/>
      </w:rPr>
    </w:lvl>
  </w:abstractNum>
  <w:abstractNum w:abstractNumId="2">
    <w:nsid w:val="FA792039"/>
    <w:multiLevelType w:val="singleLevel"/>
    <w:tmpl w:val="FA792039"/>
    <w:lvl w:ilvl="0" w:tentative="0">
      <w:start w:val="1"/>
      <w:numFmt w:val="chineseCounting"/>
      <w:suff w:val="nothing"/>
      <w:lvlText w:val="%1，"/>
      <w:lvlJc w:val="left"/>
      <w:rPr>
        <w:rFonts w:hint="eastAsia"/>
      </w:rPr>
    </w:lvl>
  </w:abstractNum>
  <w:abstractNum w:abstractNumId="3">
    <w:nsid w:val="5A6A4FD1"/>
    <w:multiLevelType w:val="singleLevel"/>
    <w:tmpl w:val="5A6A4FD1"/>
    <w:lvl w:ilvl="0" w:tentative="0">
      <w:start w:val="1"/>
      <w:numFmt w:val="decimal"/>
      <w:suff w:val="nothing"/>
      <w:lvlText w:val="%1、"/>
      <w:lvlJc w:val="left"/>
    </w:lvl>
  </w:abstractNum>
  <w:abstractNum w:abstractNumId="4">
    <w:nsid w:val="77443122"/>
    <w:multiLevelType w:val="singleLevel"/>
    <w:tmpl w:val="77443122"/>
    <w:lvl w:ilvl="0" w:tentative="0">
      <w:start w:val="7"/>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056413"/>
    <w:rsid w:val="000721DC"/>
    <w:rsid w:val="000F4DCE"/>
    <w:rsid w:val="00105451"/>
    <w:rsid w:val="001348C9"/>
    <w:rsid w:val="00156726"/>
    <w:rsid w:val="00162831"/>
    <w:rsid w:val="00180C1F"/>
    <w:rsid w:val="001864C7"/>
    <w:rsid w:val="001A2D7F"/>
    <w:rsid w:val="001F557B"/>
    <w:rsid w:val="001F570B"/>
    <w:rsid w:val="00234147"/>
    <w:rsid w:val="002763D0"/>
    <w:rsid w:val="002A3289"/>
    <w:rsid w:val="00337922"/>
    <w:rsid w:val="00340867"/>
    <w:rsid w:val="00342E11"/>
    <w:rsid w:val="00380837"/>
    <w:rsid w:val="003E456A"/>
    <w:rsid w:val="003E5D09"/>
    <w:rsid w:val="00410914"/>
    <w:rsid w:val="0043217F"/>
    <w:rsid w:val="004B3BA2"/>
    <w:rsid w:val="004B5C10"/>
    <w:rsid w:val="00536930"/>
    <w:rsid w:val="00564E53"/>
    <w:rsid w:val="005F0D5C"/>
    <w:rsid w:val="00644FE2"/>
    <w:rsid w:val="0067107F"/>
    <w:rsid w:val="0067640C"/>
    <w:rsid w:val="006E678B"/>
    <w:rsid w:val="007757F3"/>
    <w:rsid w:val="007E34EF"/>
    <w:rsid w:val="007E6AEB"/>
    <w:rsid w:val="008870AB"/>
    <w:rsid w:val="00892097"/>
    <w:rsid w:val="008973EE"/>
    <w:rsid w:val="008D4A76"/>
    <w:rsid w:val="00917FB8"/>
    <w:rsid w:val="00971600"/>
    <w:rsid w:val="009973B4"/>
    <w:rsid w:val="009F0A1E"/>
    <w:rsid w:val="009F7EED"/>
    <w:rsid w:val="00A72519"/>
    <w:rsid w:val="00AB6679"/>
    <w:rsid w:val="00AF0AAB"/>
    <w:rsid w:val="00B93DBA"/>
    <w:rsid w:val="00BC009D"/>
    <w:rsid w:val="00BF597E"/>
    <w:rsid w:val="00C51A36"/>
    <w:rsid w:val="00C55228"/>
    <w:rsid w:val="00C81A4B"/>
    <w:rsid w:val="00CE315A"/>
    <w:rsid w:val="00D06F59"/>
    <w:rsid w:val="00D8388C"/>
    <w:rsid w:val="00D86028"/>
    <w:rsid w:val="00DE064B"/>
    <w:rsid w:val="00DF6D84"/>
    <w:rsid w:val="00E13F22"/>
    <w:rsid w:val="00EB0164"/>
    <w:rsid w:val="00ED0F62"/>
    <w:rsid w:val="00ED17B0"/>
    <w:rsid w:val="00ED7671"/>
    <w:rsid w:val="00F15B45"/>
    <w:rsid w:val="00F22C39"/>
    <w:rsid w:val="00FA15D5"/>
    <w:rsid w:val="00FD6215"/>
    <w:rsid w:val="00FE736F"/>
    <w:rsid w:val="0112049F"/>
    <w:rsid w:val="01E86ADF"/>
    <w:rsid w:val="02471F32"/>
    <w:rsid w:val="02D62DAF"/>
    <w:rsid w:val="032D41CE"/>
    <w:rsid w:val="034F5360"/>
    <w:rsid w:val="03B4713C"/>
    <w:rsid w:val="04DC3EF9"/>
    <w:rsid w:val="05574559"/>
    <w:rsid w:val="064D1A4F"/>
    <w:rsid w:val="06FF140F"/>
    <w:rsid w:val="08020A1A"/>
    <w:rsid w:val="08F2123B"/>
    <w:rsid w:val="09616EA2"/>
    <w:rsid w:val="097A79AF"/>
    <w:rsid w:val="09C63592"/>
    <w:rsid w:val="0A8A08B3"/>
    <w:rsid w:val="0AC26DEC"/>
    <w:rsid w:val="0BF45F0C"/>
    <w:rsid w:val="0C0E2924"/>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6C50018"/>
    <w:rsid w:val="16ED1FFF"/>
    <w:rsid w:val="181053A5"/>
    <w:rsid w:val="18841694"/>
    <w:rsid w:val="1973149D"/>
    <w:rsid w:val="1A024D1D"/>
    <w:rsid w:val="1A29370E"/>
    <w:rsid w:val="1AF26115"/>
    <w:rsid w:val="1BE235E4"/>
    <w:rsid w:val="1C6C7552"/>
    <w:rsid w:val="1C84646C"/>
    <w:rsid w:val="1D62714A"/>
    <w:rsid w:val="1E140045"/>
    <w:rsid w:val="1FCD3036"/>
    <w:rsid w:val="20EA40BF"/>
    <w:rsid w:val="218A0359"/>
    <w:rsid w:val="21A1160E"/>
    <w:rsid w:val="238F24A8"/>
    <w:rsid w:val="23F37A05"/>
    <w:rsid w:val="246D3A6B"/>
    <w:rsid w:val="24817691"/>
    <w:rsid w:val="24B1474B"/>
    <w:rsid w:val="251F0A45"/>
    <w:rsid w:val="256E2769"/>
    <w:rsid w:val="25DE41C1"/>
    <w:rsid w:val="26DD362B"/>
    <w:rsid w:val="272A38A8"/>
    <w:rsid w:val="28230E9A"/>
    <w:rsid w:val="28886DB8"/>
    <w:rsid w:val="288C6B78"/>
    <w:rsid w:val="28E13FD3"/>
    <w:rsid w:val="29AC4420"/>
    <w:rsid w:val="2AF04A37"/>
    <w:rsid w:val="2BF0428A"/>
    <w:rsid w:val="2CDB7450"/>
    <w:rsid w:val="2CF63DA1"/>
    <w:rsid w:val="2D3B0381"/>
    <w:rsid w:val="2D804B65"/>
    <w:rsid w:val="2DB97F88"/>
    <w:rsid w:val="2F350BD1"/>
    <w:rsid w:val="2FFC2363"/>
    <w:rsid w:val="30205113"/>
    <w:rsid w:val="31131BF3"/>
    <w:rsid w:val="314800EE"/>
    <w:rsid w:val="327E23D6"/>
    <w:rsid w:val="331E36DE"/>
    <w:rsid w:val="33D76529"/>
    <w:rsid w:val="33F77A52"/>
    <w:rsid w:val="34914A65"/>
    <w:rsid w:val="367D2489"/>
    <w:rsid w:val="36DD1450"/>
    <w:rsid w:val="37687223"/>
    <w:rsid w:val="37B811B1"/>
    <w:rsid w:val="38F37997"/>
    <w:rsid w:val="39544057"/>
    <w:rsid w:val="39B13010"/>
    <w:rsid w:val="39C163FD"/>
    <w:rsid w:val="3A49419E"/>
    <w:rsid w:val="3A783CDD"/>
    <w:rsid w:val="3C342E3A"/>
    <w:rsid w:val="3E6C4DAB"/>
    <w:rsid w:val="41880D6C"/>
    <w:rsid w:val="41E87CC6"/>
    <w:rsid w:val="42CC3460"/>
    <w:rsid w:val="43132AA0"/>
    <w:rsid w:val="435D2F7B"/>
    <w:rsid w:val="44A05C3C"/>
    <w:rsid w:val="44C461B5"/>
    <w:rsid w:val="44EF7C2D"/>
    <w:rsid w:val="465052DF"/>
    <w:rsid w:val="46660FDC"/>
    <w:rsid w:val="47011C21"/>
    <w:rsid w:val="48446D17"/>
    <w:rsid w:val="48945FE5"/>
    <w:rsid w:val="49B57DF5"/>
    <w:rsid w:val="49D3753E"/>
    <w:rsid w:val="4ADB03B6"/>
    <w:rsid w:val="4B014AF0"/>
    <w:rsid w:val="4BF16B09"/>
    <w:rsid w:val="4C1F2BE4"/>
    <w:rsid w:val="4DA6597F"/>
    <w:rsid w:val="4E9571BC"/>
    <w:rsid w:val="4EB57A7E"/>
    <w:rsid w:val="501A2BC1"/>
    <w:rsid w:val="504F78CE"/>
    <w:rsid w:val="50554871"/>
    <w:rsid w:val="507A55CF"/>
    <w:rsid w:val="50A84121"/>
    <w:rsid w:val="532F3E38"/>
    <w:rsid w:val="53E45CD9"/>
    <w:rsid w:val="55422A42"/>
    <w:rsid w:val="55EF48D9"/>
    <w:rsid w:val="56212E46"/>
    <w:rsid w:val="56290ECA"/>
    <w:rsid w:val="56453B17"/>
    <w:rsid w:val="56E52FB2"/>
    <w:rsid w:val="56FC6DD2"/>
    <w:rsid w:val="57F6787C"/>
    <w:rsid w:val="58C00CA7"/>
    <w:rsid w:val="5A027D0C"/>
    <w:rsid w:val="5A6B59F2"/>
    <w:rsid w:val="5BAE622C"/>
    <w:rsid w:val="5BFC636D"/>
    <w:rsid w:val="5CC63670"/>
    <w:rsid w:val="5D31608C"/>
    <w:rsid w:val="5DDB20A9"/>
    <w:rsid w:val="5DED1225"/>
    <w:rsid w:val="5EA12B9A"/>
    <w:rsid w:val="5F972E7D"/>
    <w:rsid w:val="61160F0A"/>
    <w:rsid w:val="6125709D"/>
    <w:rsid w:val="617848A5"/>
    <w:rsid w:val="627C58DE"/>
    <w:rsid w:val="6306465F"/>
    <w:rsid w:val="63263694"/>
    <w:rsid w:val="63354D36"/>
    <w:rsid w:val="659325D0"/>
    <w:rsid w:val="65AA3A0D"/>
    <w:rsid w:val="660233BE"/>
    <w:rsid w:val="686D34B0"/>
    <w:rsid w:val="69192091"/>
    <w:rsid w:val="69195B4D"/>
    <w:rsid w:val="693D36AD"/>
    <w:rsid w:val="69FC640F"/>
    <w:rsid w:val="6B327BA0"/>
    <w:rsid w:val="6B8504A3"/>
    <w:rsid w:val="6B885EA2"/>
    <w:rsid w:val="6D186A1C"/>
    <w:rsid w:val="6D4C475B"/>
    <w:rsid w:val="6D543100"/>
    <w:rsid w:val="6DE03A86"/>
    <w:rsid w:val="6E5272ED"/>
    <w:rsid w:val="6FA52CA9"/>
    <w:rsid w:val="719329E2"/>
    <w:rsid w:val="72842BB6"/>
    <w:rsid w:val="730E3127"/>
    <w:rsid w:val="73A249E4"/>
    <w:rsid w:val="757F5514"/>
    <w:rsid w:val="77A73786"/>
    <w:rsid w:val="77DD3A5A"/>
    <w:rsid w:val="7AB96E14"/>
    <w:rsid w:val="7AFC50F4"/>
    <w:rsid w:val="7B0C184B"/>
    <w:rsid w:val="7C7B2584"/>
    <w:rsid w:val="7D4A7193"/>
    <w:rsid w:val="7EDE1E2F"/>
    <w:rsid w:val="7F5E0C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眉 字符"/>
    <w:basedOn w:val="6"/>
    <w:link w:val="2"/>
    <w:qFormat/>
    <w:uiPriority w:val="99"/>
    <w:rPr>
      <w:rFonts w:ascii="Times New Roman" w:hAnsi="Times New Roman" w:eastAsia="宋体" w:cs="Times New Roman"/>
      <w:sz w:val="18"/>
      <w:szCs w:val="18"/>
    </w:rPr>
  </w:style>
  <w:style w:type="character" w:customStyle="1" w:styleId="9">
    <w:name w:val="页脚 字符"/>
    <w:basedOn w:val="6"/>
    <w:link w:val="4"/>
    <w:qFormat/>
    <w:uiPriority w:val="99"/>
    <w:rPr>
      <w:rFonts w:ascii="Times New Roman" w:hAnsi="Times New Roman" w:eastAsia="宋体" w:cs="Times New Roman"/>
      <w:sz w:val="18"/>
      <w:szCs w:val="18"/>
    </w:rPr>
  </w:style>
  <w:style w:type="character" w:customStyle="1" w:styleId="10">
    <w:name w:val="批注框文本 字符"/>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714</Words>
  <Characters>4073</Characters>
  <Lines>33</Lines>
  <Paragraphs>9</Paragraphs>
  <TotalTime>1</TotalTime>
  <ScaleCrop>false</ScaleCrop>
  <LinksUpToDate>false</LinksUpToDate>
  <CharactersWithSpaces>4778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2020-06-19T14:37:00Z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