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北京先锋嘉业汽车服务有限公司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李桐</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Q:专家</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Q:29.02.00</w:t>
            </w:r>
          </w:p>
          <w:p w:rsidR="008E67FF" w:rsidP="008E67FF">
            <w:pPr>
              <w:spacing w:line="240" w:lineRule="exact"/>
              <w:jc w:val="center"/>
              <w:rPr>
                <w:b/>
                <w:color w:val="000000" w:themeColor="text1"/>
                <w:sz w:val="20"/>
                <w:szCs w:val="20"/>
              </w:rPr>
            </w:pPr>
            <w:r>
              <w:rPr>
                <w:b/>
                <w:color w:val="000000" w:themeColor="text1"/>
                <w:sz w:val="20"/>
                <w:szCs w:val="20"/>
              </w:rPr>
              <w:t>O:29.02.00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9001:2015,O：GB/T45001—2020/ISO 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北京先锋嘉业汽车服务有限公司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北京市昌平区南口镇南阳公路西侧8幢501</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102200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北京市昌平区南口镇南阳公路西侧8幢501</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102200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陈杰</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18601286002</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白海英</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陈杰</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Q：许可范围内的汽车维修</w:t>
            </w:r>
          </w:p>
          <w:p>
            <w:pPr>
              <w:spacing w:line="320" w:lineRule="exact"/>
              <w:rPr>
                <w:rFonts w:ascii="宋体" w:hAnsi="宋体"/>
                <w:b/>
                <w:color w:val="000000" w:themeColor="text1"/>
                <w:sz w:val="20"/>
                <w:szCs w:val="20"/>
              </w:rPr>
            </w:pPr>
            <w:r>
              <w:rPr>
                <w:rFonts w:ascii="宋体" w:hAnsi="宋体"/>
                <w:b/>
                <w:color w:val="000000" w:themeColor="text1"/>
                <w:sz w:val="20"/>
                <w:szCs w:val="20"/>
              </w:rPr>
              <w:t>O：许可范围内的汽车维修所涉及场所的相关职业健康安全管理活动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Q：29.02.00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O：29.02.00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2019-09-15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