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pPr w:leftFromText="180" w:rightFromText="180" w:vertAnchor="text" w:horzAnchor="page" w:tblpX="1118" w:tblpY="4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陪同：</w:t>
            </w:r>
            <w:r>
              <w:rPr>
                <w:rFonts w:hint="eastAsia" w:ascii="宋体" w:hAnsi="宋体"/>
                <w:spacing w:val="20"/>
                <w:sz w:val="24"/>
                <w:u w:val="none"/>
                <w:lang w:eastAsia="zh-CN"/>
              </w:rPr>
              <w:t>宋国嵩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审核员：伍光华、文波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审核条款：一阶段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noWrap w:val="0"/>
            <w:vAlign w:val="top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企业名称确认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地址（包括注册地址、生产/经营地址）、多场所地址等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营业执照、组织机构代码证、相关资质的有效性确认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管理体系运行起始日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b/>
                <w:bCs/>
              </w:rPr>
            </w:pPr>
          </w:p>
        </w:tc>
        <w:tc>
          <w:tcPr>
            <w:tcW w:w="960" w:type="dxa"/>
            <w:noWrap w:val="0"/>
            <w:vAlign w:val="top"/>
          </w:tcPr>
          <w:p/>
        </w:tc>
        <w:tc>
          <w:tcPr>
            <w:tcW w:w="10596" w:type="dxa"/>
            <w:noWrap w:val="0"/>
            <w:vAlign w:val="top"/>
          </w:tcPr>
          <w:p>
            <w:pPr>
              <w:spacing w:line="340" w:lineRule="exact"/>
              <w:ind w:firstLine="840" w:firstLineChars="300"/>
              <w:rPr>
                <w:rFonts w:hint="eastAsia" w:ascii="宋体" w:hAnsi="宋体" w:eastAsia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  <w:t>江西朗卡科技</w:t>
            </w:r>
            <w:r>
              <w:rPr>
                <w:rFonts w:hint="eastAsia" w:ascii="宋体" w:hAnsi="宋体"/>
                <w:color w:val="000000"/>
                <w:spacing w:val="20"/>
                <w:sz w:val="24"/>
              </w:rPr>
              <w:t>有限公司是一家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  <w:t>经营范围包括</w:t>
            </w:r>
            <w:r>
              <w:rPr>
                <w:rFonts w:hint="eastAsia" w:ascii="宋体" w:hAnsi="宋体"/>
                <w:color w:val="000000"/>
                <w:spacing w:val="20"/>
                <w:sz w:val="24"/>
              </w:rPr>
              <w:t>计算机软硬件技术开发、技术服务；建筑材料、化工产品（易制毒及危险化学品除外）、预拌混凝土、金属材料销售；石材养护；室内外装饰工程、地坪工程、体育场地设施工程；网上贸易代理；自营和代理各类商品及技术的进出口业务有限公司。注册地位于江西省南昌市青山湖区解放东路179号龙鼎商业广场(原金城国际)10号商业办公楼-307室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  <w:t>。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hint="default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机构设置有：综合部、采购部、销售部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现场确认范围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审核范围"/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Q：</w:t>
            </w:r>
            <w:r>
              <w:rPr>
                <w:sz w:val="24"/>
                <w:szCs w:val="24"/>
              </w:rPr>
              <w:t>环氧树脂地坪、混凝土密封固化地坪、金刚砂耐磨地坪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涂料</w:t>
            </w:r>
            <w:r>
              <w:rPr>
                <w:sz w:val="24"/>
                <w:szCs w:val="24"/>
              </w:rPr>
              <w:t>的销售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4"/>
                <w:lang w:eastAsia="zh-CN"/>
              </w:rPr>
              <w:t>E：</w:t>
            </w:r>
            <w:r>
              <w:rPr>
                <w:sz w:val="24"/>
                <w:szCs w:val="24"/>
              </w:rPr>
              <w:t>环氧树脂地坪、混凝土密封固化地坪、金刚砂耐磨地坪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涂料</w:t>
            </w:r>
            <w:r>
              <w:rPr>
                <w:sz w:val="24"/>
                <w:szCs w:val="24"/>
              </w:rPr>
              <w:t>的销售所涉及的相关环境管理活动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left"/>
              <w:rPr>
                <w:rFonts w:hint="eastAsia" w:ascii="宋体" w:hAnsi="宋体"/>
                <w:color w:val="000000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4"/>
                <w:lang w:eastAsia="zh-CN"/>
              </w:rPr>
              <w:t>O：</w:t>
            </w:r>
            <w:bookmarkEnd w:id="0"/>
            <w:r>
              <w:rPr>
                <w:sz w:val="24"/>
                <w:szCs w:val="24"/>
              </w:rPr>
              <w:t>环氧树脂地坪、混凝土密封固化地坪、金刚砂耐磨地坪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涂料</w:t>
            </w:r>
            <w:r>
              <w:rPr>
                <w:sz w:val="24"/>
                <w:szCs w:val="24"/>
              </w:rPr>
              <w:t>的销售所涉及的相关职业健康安全管理活动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认证领域及标准：</w:t>
            </w:r>
          </w:p>
          <w:p>
            <w:pPr>
              <w:spacing w:line="360" w:lineRule="auto"/>
              <w:ind w:firstLine="422" w:firstLineChars="200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"/>
          </w:p>
          <w:p>
            <w:pPr>
              <w:spacing w:line="360" w:lineRule="auto"/>
              <w:ind w:firstLine="240" w:firstLineChars="100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公司于20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24"/>
              </w:rPr>
              <w:t>日在公司会议室召开了20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年度管理评审（质量、环境和职业健康安全）会议。由公司最高管理者</w:t>
            </w: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彭桂福</w:t>
            </w:r>
            <w:r>
              <w:rPr>
                <w:rFonts w:hint="eastAsia" w:ascii="宋体" w:hAnsi="宋体"/>
                <w:color w:val="000000"/>
                <w:sz w:val="24"/>
              </w:rPr>
              <w:t>总经理主持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，提供管理评审报告，具体内容，二阶段进一步审核。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2160" w:type="dxa"/>
            <w:noWrap w:val="0"/>
            <w:vAlign w:val="top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组织机构（如部门设置和负责人，服务过程）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认证范围产品用途、顾客群等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相关法规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/>
        </w:tc>
        <w:tc>
          <w:tcPr>
            <w:tcW w:w="960" w:type="dxa"/>
            <w:noWrap w:val="0"/>
            <w:vAlign w:val="top"/>
          </w:tcPr>
          <w:p/>
        </w:tc>
        <w:tc>
          <w:tcPr>
            <w:tcW w:w="1059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机构设置分为：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部、采购部、销售部等三个主要部门。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企业对特殊过程进行确认、识别，并制定《销售服务规范》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 xml:space="preserve">特殊过程：销售服务过程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       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  <w:t>提供了法律、法规和其他要求现行标准、规程、规范索引清单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  <w:t>提供《安全法律法规及其它要求清单》、《环境法律法规及其它要求清单》；提供了《外来文件清单》</w:t>
            </w:r>
          </w:p>
          <w:p>
            <w:pPr>
              <w:pStyle w:val="11"/>
              <w:spacing w:line="360" w:lineRule="auto"/>
              <w:rPr>
                <w:rFonts w:hint="eastAsia" w:ascii="宋体" w:hAnsi="宋体" w:eastAsia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  <w:t>“外来文件清单”提供了</w:t>
            </w:r>
            <w:r>
              <w:rPr>
                <w:rFonts w:hint="eastAsia"/>
                <w:sz w:val="24"/>
                <w:szCs w:val="24"/>
              </w:rPr>
              <w:t>混凝土密封固化地坪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JC/T 973-2005、</w:t>
            </w:r>
            <w:r>
              <w:rPr>
                <w:rFonts w:hint="eastAsia"/>
                <w:sz w:val="24"/>
                <w:szCs w:val="24"/>
                <w:lang w:eastAsia="zh-CN"/>
              </w:rPr>
              <w:t>环氧树脂地坪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GB/T22374-2008、</w:t>
            </w:r>
            <w:r>
              <w:rPr>
                <w:rFonts w:hint="eastAsia"/>
                <w:sz w:val="24"/>
                <w:szCs w:val="24"/>
              </w:rPr>
              <w:t>金刚砂耐磨地坪JC/T 906-2002</w:t>
            </w:r>
            <w:r>
              <w:rPr>
                <w:rFonts w:hint="eastAsia"/>
                <w:sz w:val="24"/>
                <w:szCs w:val="24"/>
                <w:lang w:eastAsia="zh-CN"/>
              </w:rPr>
              <w:t>、涂料</w:t>
            </w:r>
            <w:r>
              <w:rPr>
                <w:rFonts w:hint="eastAsia"/>
                <w:sz w:val="24"/>
                <w:szCs w:val="24"/>
              </w:rPr>
              <w:t> JG/T 172——2005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  <w:t>相关方投诉情况：无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pacing w:val="20"/>
                <w:kern w:val="2"/>
                <w:sz w:val="24"/>
                <w:szCs w:val="22"/>
                <w:lang w:val="en-US" w:eastAsia="zh-CN" w:bidi="ar-SA"/>
              </w:rPr>
              <w:t>该企业不涉及环评。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8" w:hRule="atLeast"/>
        </w:trPr>
        <w:tc>
          <w:tcPr>
            <w:tcW w:w="2160" w:type="dxa"/>
            <w:noWrap w:val="0"/>
            <w:vAlign w:val="top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jc w:val="both"/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方针、目标、指标和方案情况</w:t>
            </w:r>
          </w:p>
          <w:p/>
        </w:tc>
        <w:tc>
          <w:tcPr>
            <w:tcW w:w="960" w:type="dxa"/>
            <w:noWrap w:val="0"/>
            <w:vAlign w:val="top"/>
          </w:tcPr>
          <w:p/>
        </w:tc>
        <w:tc>
          <w:tcPr>
            <w:tcW w:w="1059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质量环境职业健康安全方针：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质量至上、持续创新、诚实守信、顾客至上 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预防为主，降低风险；遵章守法，创造和谐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  <w:t>2.管理目标：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  <w:t>质量目标：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1、交货及时率≥95%；2、顾客满意度92分以上；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  <w:t>环境目标：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固体废弃物分类处理率100%；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2"/>
                <w:lang w:val="en-US" w:eastAsia="zh-CN"/>
              </w:rPr>
              <w:t>职业健康安全目标：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火灾事故未0；</w:t>
            </w:r>
            <w:r>
              <w:rPr>
                <w:rFonts w:hint="eastAsia" w:ascii="宋体" w:hAnsi="宋体"/>
                <w:color w:val="FF0000"/>
                <w:spacing w:val="20"/>
                <w:sz w:val="24"/>
                <w:szCs w:val="22"/>
                <w:lang w:val="en-US" w:eastAsia="zh-CN"/>
              </w:rPr>
              <w:t>中毒、</w:t>
            </w:r>
            <w:r>
              <w:rPr>
                <w:rFonts w:hint="eastAsia" w:ascii="宋体" w:hAnsi="宋体"/>
                <w:spacing w:val="20"/>
                <w:sz w:val="24"/>
                <w:szCs w:val="22"/>
              </w:rPr>
              <w:t>交通意外伤害为零。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提供了《环境因素和危险源识别评价与控制程序》，二阶段进行进一步关注对目标指标过程的管控。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left" w:pos="6945"/>
                <w:tab w:val="clear" w:pos="4153"/>
                <w:tab w:val="clear" w:pos="8306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  <w:p>
            <w:pPr>
              <w:tabs>
                <w:tab w:val="left" w:pos="2027"/>
              </w:tabs>
              <w:bidi w:val="0"/>
              <w:jc w:val="left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ab/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9" w:hRule="atLeast"/>
        </w:trPr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960" w:type="dxa"/>
            <w:noWrap w:val="0"/>
            <w:vAlign w:val="top"/>
          </w:tcPr>
          <w:p/>
        </w:tc>
        <w:tc>
          <w:tcPr>
            <w:tcW w:w="10596" w:type="dxa"/>
            <w:noWrap w:val="0"/>
            <w:vAlign w:val="top"/>
          </w:tcPr>
          <w:p>
            <w:pPr>
              <w:spacing w:line="360" w:lineRule="auto"/>
              <w:ind w:firstLine="420" w:firstLineChars="150"/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20"/>
                <w:kern w:val="2"/>
                <w:sz w:val="24"/>
                <w:szCs w:val="22"/>
                <w:lang w:val="en-US" w:eastAsia="zh-CN" w:bidi="ar-SA"/>
              </w:rPr>
              <w:t>2020年3月25日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对公司适用的法律、法规遵守情况进行了评价，结果为对适用的法律、法规均遵守，没有发现违规的现象，二阶段进一步审核。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公司识别了重要环境因素，并提供《重要环境因素清单</w:t>
            </w:r>
            <w:r>
              <w:rPr>
                <w:rFonts w:hint="eastAsia"/>
                <w:szCs w:val="21"/>
                <w:lang w:eastAsia="zh-CN"/>
              </w:rPr>
              <w:t>》，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提供《重大危险源清单</w:t>
            </w:r>
            <w:r>
              <w:rPr>
                <w:rFonts w:hint="eastAsia"/>
                <w:szCs w:val="21"/>
                <w:lang w:eastAsia="zh-CN"/>
              </w:rPr>
              <w:t>》，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识别了</w:t>
            </w:r>
            <w:r>
              <w:rPr>
                <w:rFonts w:hint="eastAsia" w:ascii="宋体" w:hAnsi="宋体"/>
                <w:color w:val="FF0000"/>
                <w:spacing w:val="20"/>
                <w:kern w:val="2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项重大危险源。二阶段进一步审核。</w:t>
            </w:r>
          </w:p>
          <w:p>
            <w:pP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420" w:firstLineChars="150"/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公司于2020.4.25进行一次内审，提供了内审计划、内审记录、不符合报告、内审报告等，发现了OHSMS：不符合项1项； 共1项不符合项，具体内容，二阶段进一步审核。</w:t>
            </w:r>
          </w:p>
          <w:p>
            <w:pPr>
              <w:spacing w:line="360" w:lineRule="auto"/>
              <w:ind w:firstLine="420" w:firstLineChars="150"/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公司于2020年4月30日在公司会议室召开了2020年度管理评审（质量、环境和职业健康安全）会议。由公司最高管理者</w:t>
            </w: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彭桂福</w:t>
            </w: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总经理主持，提供管理评审报告，具体内容，二阶段进一步审核。</w:t>
            </w:r>
          </w:p>
          <w:p>
            <w:pPr>
              <w:ind w:firstLine="420" w:firstLineChars="150"/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20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kern w:val="2"/>
                <w:sz w:val="24"/>
                <w:szCs w:val="22"/>
                <w:lang w:val="en-US" w:eastAsia="zh-CN" w:bidi="ar-SA"/>
              </w:rPr>
              <w:t>特种设备：无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C72FE"/>
    <w:multiLevelType w:val="singleLevel"/>
    <w:tmpl w:val="AD0C72F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D630B"/>
    <w:rsid w:val="0CE629DC"/>
    <w:rsid w:val="6EC84B44"/>
    <w:rsid w:val="7FC4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2020-06-16T10:07:55Z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