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bookmarkStart w:id="14" w:name="_GoBack"/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-130810</wp:posOffset>
            </wp:positionH>
            <wp:positionV relativeFrom="paragraph">
              <wp:posOffset>-68580</wp:posOffset>
            </wp:positionV>
            <wp:extent cx="6567805" cy="9343390"/>
            <wp:effectExtent l="0" t="0" r="10795" b="3810"/>
            <wp:wrapNone/>
            <wp:docPr id="2" name="图片 2" descr="文件(3)_页面_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文件(3)_页面_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67805" cy="9343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4"/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  <w:lang w:val="en-US" w:eastAsia="zh-CN"/>
        </w:rPr>
        <w:t>远程</w:t>
      </w: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49"/>
        <w:gridCol w:w="992"/>
        <w:gridCol w:w="142"/>
        <w:gridCol w:w="1559"/>
        <w:gridCol w:w="567"/>
        <w:gridCol w:w="1134"/>
        <w:gridCol w:w="284"/>
        <w:gridCol w:w="425"/>
        <w:gridCol w:w="425"/>
        <w:gridCol w:w="425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江西朗卡科技有限公司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0203-2020-QEO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彭桂福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18968143293</w:t>
            </w:r>
            <w:bookmarkEnd w:id="6"/>
          </w:p>
        </w:tc>
        <w:tc>
          <w:tcPr>
            <w:tcW w:w="70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701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709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Q：环氧树脂地坪、混凝土密封固化地坪、金刚砂耐磨地坪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涂料</w:t>
            </w:r>
            <w:r>
              <w:t>的销售</w:t>
            </w:r>
          </w:p>
          <w:p>
            <w:r>
              <w:t>E：环氧树脂地坪、混凝土密封固化地坪、金刚砂耐磨地坪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涂料</w:t>
            </w:r>
            <w:r>
              <w:t>的销售所涉及的相关环境管理活动</w:t>
            </w:r>
          </w:p>
          <w:p>
            <w:r>
              <w:t>O：环氧树脂地坪、混凝土密封固化地坪、金刚砂耐磨地坪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 w:ascii="宋体" w:hAnsi="宋体"/>
                <w:szCs w:val="21"/>
              </w:rPr>
              <w:t>涂料</w:t>
            </w:r>
            <w:r>
              <w:t>的销售所涉及的相关职业健康安全管理活动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bookmarkStart w:id="11" w:name="专业代码"/>
            <w:r>
              <w:t>Q：29.05.03</w:t>
            </w:r>
            <w:r>
              <w:rPr>
                <w:rFonts w:hint="eastAsia"/>
                <w:lang w:eastAsia="zh-CN"/>
              </w:rPr>
              <w:t>、29.05.02</w:t>
            </w:r>
          </w:p>
          <w:p>
            <w:pPr>
              <w:rPr>
                <w:rFonts w:hint="eastAsia" w:eastAsia="宋体"/>
                <w:lang w:eastAsia="zh-CN"/>
              </w:rPr>
            </w:pPr>
            <w:r>
              <w:t>E：29.05.03</w:t>
            </w:r>
            <w:r>
              <w:rPr>
                <w:rFonts w:hint="eastAsia"/>
                <w:lang w:eastAsia="zh-CN"/>
              </w:rPr>
              <w:t>、29.05.02</w:t>
            </w:r>
          </w:p>
          <w:p>
            <w:pPr>
              <w:rPr>
                <w:rFonts w:hint="eastAsia" w:eastAsia="宋体"/>
                <w:lang w:eastAsia="zh-CN"/>
              </w:rPr>
            </w:pPr>
            <w:r>
              <w:t>O：29.05.03</w:t>
            </w:r>
            <w:bookmarkEnd w:id="11"/>
            <w:r>
              <w:rPr>
                <w:rFonts w:hint="eastAsia"/>
                <w:lang w:eastAsia="zh-CN"/>
              </w:rPr>
              <w:t>、29.05.02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Q：GB/T 19001-2016idtISO 9001:2015,E：GB/T 24001-2016idtISO 14001:2015,O：GB/T45001—2020/ISO 45001:2018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远程</w:t>
            </w:r>
            <w:r>
              <w:rPr>
                <w:rFonts w:hint="eastAsia"/>
                <w:b/>
                <w:sz w:val="21"/>
                <w:szCs w:val="21"/>
              </w:rPr>
              <w:t>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2020年05月31日 上午至2020年05月31日 下午 (共1.0天)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伍光华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Q:29.05.03</w:t>
            </w:r>
            <w:r>
              <w:rPr>
                <w:rFonts w:hint="eastAsia"/>
                <w:sz w:val="21"/>
                <w:szCs w:val="21"/>
                <w:lang w:eastAsia="zh-CN"/>
              </w:rPr>
              <w:t>、29.05.02</w:t>
            </w:r>
          </w:p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E:29.05.03</w:t>
            </w:r>
            <w:r>
              <w:rPr>
                <w:rFonts w:hint="eastAsia"/>
                <w:sz w:val="21"/>
                <w:szCs w:val="21"/>
                <w:lang w:eastAsia="zh-CN"/>
              </w:rPr>
              <w:t>、29.05.02</w:t>
            </w:r>
          </w:p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O:29.05.03</w:t>
            </w:r>
            <w:r>
              <w:rPr>
                <w:rFonts w:hint="eastAsia"/>
                <w:sz w:val="21"/>
                <w:szCs w:val="21"/>
                <w:lang w:eastAsia="zh-CN"/>
              </w:rPr>
              <w:t>、29.05.02</w:t>
            </w: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13907930788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ISC[S]0290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</w:rPr>
              <w:t>文波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E:审核员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O:实习审核员</w:t>
            </w:r>
          </w:p>
        </w:tc>
        <w:tc>
          <w:tcPr>
            <w:tcW w:w="3402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59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13699525836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ISC-257737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伍光华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13907930788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126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843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2020.5.29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2020.5.29</w:t>
            </w: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Lines="50" w:line="320" w:lineRule="exact"/>
        <w:ind w:firstLine="3520" w:firstLineChars="1100"/>
        <w:rPr>
          <w:rFonts w:eastAsia="隶书"/>
          <w:sz w:val="30"/>
          <w:szCs w:val="30"/>
        </w:rPr>
      </w:pPr>
      <w:r>
        <w:rPr>
          <w:rFonts w:hint="eastAsia" w:ascii="宋体" w:hAnsi="宋体"/>
          <w:sz w:val="32"/>
          <w:szCs w:val="32"/>
        </w:rPr>
        <w:t>一阶段</w:t>
      </w:r>
      <w:r>
        <w:rPr>
          <w:rFonts w:hint="eastAsia" w:ascii="宋体" w:hAnsi="宋体"/>
          <w:sz w:val="32"/>
          <w:szCs w:val="32"/>
          <w:lang w:val="en-US" w:eastAsia="zh-CN"/>
        </w:rPr>
        <w:t>远程</w:t>
      </w:r>
      <w:r>
        <w:rPr>
          <w:rFonts w:hint="eastAsia" w:ascii="宋体" w:hAnsi="宋体"/>
          <w:sz w:val="32"/>
          <w:szCs w:val="32"/>
        </w:rPr>
        <w:t>审核计划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505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31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sz w:val="21"/>
                <w:szCs w:val="21"/>
              </w:rPr>
              <w:t>0-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sz w:val="21"/>
                <w:szCs w:val="21"/>
              </w:rPr>
              <w:t>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ind w:firstLine="525" w:firstLineChars="25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首次会议</w:t>
            </w:r>
          </w:p>
        </w:tc>
        <w:tc>
          <w:tcPr>
            <w:tcW w:w="1196" w:type="dxa"/>
            <w:vMerge w:val="restart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firstLine="210" w:firstLineChars="100"/>
              <w:jc w:val="lef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8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firstLine="210" w:firstLineChars="100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9：00-12：30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ind w:firstLine="210" w:firstLineChars="100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视频</w:t>
            </w:r>
            <w:r>
              <w:rPr>
                <w:rFonts w:hint="eastAsia"/>
                <w:sz w:val="21"/>
                <w:szCs w:val="21"/>
              </w:rPr>
              <w:t>巡视</w:t>
            </w:r>
          </w:p>
        </w:tc>
        <w:tc>
          <w:tcPr>
            <w:tcW w:w="1196" w:type="dxa"/>
            <w:vMerge w:val="continue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firstLine="210" w:firstLineChars="100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sz w:val="21"/>
                <w:szCs w:val="21"/>
                <w:lang w:val="en-US" w:eastAsia="zh-CN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12：30-13：00</w:t>
            </w:r>
          </w:p>
          <w:p>
            <w:pPr>
              <w:snapToGrid w:val="0"/>
              <w:spacing w:line="280" w:lineRule="exact"/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（午餐）</w:t>
            </w:r>
          </w:p>
          <w:p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sz w:val="21"/>
                <w:szCs w:val="21"/>
              </w:rPr>
              <w:t>0-1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sz w:val="21"/>
                <w:szCs w:val="21"/>
              </w:rPr>
              <w:t>0</w:t>
            </w:r>
          </w:p>
          <w:p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</w:p>
        </w:tc>
        <w:tc>
          <w:tcPr>
            <w:tcW w:w="6665" w:type="dxa"/>
            <w:vAlign w:val="center"/>
          </w:tcPr>
          <w:p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了解受审核方基本概况，法人、总经理及部门设置、主管部门。了解公司管理体系策划情况，了解客户理解和实施标准要求的情况，文件发布，培训安排，方针、目标制定，特别是对管理体系的关键绩效、过程、目标和运作的识别情况；</w:t>
            </w:r>
          </w:p>
          <w:p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了解客户是否策划和实施了内部审核；</w:t>
            </w:r>
          </w:p>
          <w:p>
            <w:pPr>
              <w:adjustRightInd w:val="0"/>
              <w:snapToGrid w:val="0"/>
              <w:spacing w:line="360" w:lineRule="auto"/>
              <w:ind w:firstLine="420" w:firstLineChars="200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了解客户是否策划和实施了管理评审；</w:t>
            </w:r>
          </w:p>
          <w:p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了解采购、销售及顾客满意度基本控制</w:t>
            </w:r>
          </w:p>
          <w:p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了解有无多场所或多场所与申报的一致性。</w:t>
            </w:r>
          </w:p>
          <w:p>
            <w:pPr>
              <w:adjustRightInd w:val="0"/>
              <w:snapToGrid w:val="0"/>
              <w:spacing w:line="360" w:lineRule="auto"/>
              <w:ind w:firstLine="420" w:firstLineChars="200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了解受审核方生产的场所、产品与认证范围一致性，了解设备管理包括特种设备控制，了解监视测量资源控制，了解产品工艺、检验控制。</w:t>
            </w:r>
          </w:p>
          <w:p>
            <w:pPr>
              <w:snapToGrid w:val="0"/>
              <w:spacing w:line="280" w:lineRule="exact"/>
              <w:ind w:firstLine="210" w:firstLineChars="1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商定第二阶段审核的时间、细节等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firstLine="210" w:firstLineChars="100"/>
              <w:jc w:val="left"/>
              <w:rPr>
                <w:rFonts w:hint="eastAsia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FF0000"/>
                <w:sz w:val="21"/>
                <w:szCs w:val="21"/>
                <w:lang w:val="en-US" w:eastAsia="zh-CN"/>
              </w:rPr>
              <w:t>AB</w:t>
            </w:r>
          </w:p>
          <w:p>
            <w:pPr>
              <w:snapToGrid w:val="0"/>
              <w:spacing w:line="280" w:lineRule="exact"/>
              <w:ind w:firstLine="210" w:firstLineChars="100"/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sz w:val="21"/>
                <w:szCs w:val="21"/>
              </w:rPr>
              <w:t>0-1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00</w:t>
            </w:r>
          </w:p>
        </w:tc>
        <w:tc>
          <w:tcPr>
            <w:tcW w:w="6665" w:type="dxa"/>
            <w:vAlign w:val="center"/>
          </w:tcPr>
          <w:p>
            <w:pPr>
              <w:spacing w:line="30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与企业领导层沟通</w:t>
            </w:r>
          </w:p>
          <w:p>
            <w:pPr>
              <w:snapToGrid w:val="0"/>
              <w:spacing w:line="280" w:lineRule="exact"/>
              <w:ind w:firstLine="2415" w:firstLineChars="1150"/>
              <w:jc w:val="left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firstLine="210" w:firstLineChars="100"/>
              <w:jc w:val="lef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AB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AE24DAA"/>
    <w:rsid w:val="3D062205"/>
    <w:rsid w:val="40085AB0"/>
    <w:rsid w:val="56402DB9"/>
    <w:rsid w:val="58A0494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2</TotalTime>
  <ScaleCrop>false</ScaleCrop>
  <LinksUpToDate>false</LinksUpToDate>
  <CharactersWithSpaces>1267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伍光华</cp:lastModifiedBy>
  <cp:lastPrinted>2019-03-27T03:10:00Z</cp:lastPrinted>
  <dcterms:modified xsi:type="dcterms:W3CDTF">2020-07-10T13:00:58Z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