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0086-2020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440"/>
        <w:gridCol w:w="1397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73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天津同阳科技发展有限公司</w:t>
            </w:r>
            <w:bookmarkEnd w:id="1"/>
          </w:p>
        </w:tc>
        <w:tc>
          <w:tcPr>
            <w:tcW w:w="1397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1232340676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AL204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Ⅰ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E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等级砝码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天津市电子仪表实验所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粉尘仪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CM15391054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pDR1500-M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示值误差9.2%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lang w:val="en-US" w:eastAsia="zh-CN"/>
              </w:rPr>
              <w:t>=7.0%（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粉尘仪检定装置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lang w:val="en-US" w:eastAsia="zh-CN"/>
              </w:rPr>
              <w:t>=5.0%（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=2）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北京市计量检测科学研究院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2019.7.17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数字压力表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B29137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0.02级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天津市电子仪表实验所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数显卡尺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A15109593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0-200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±0.02mm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397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天津中环电子信息集团有限公司计量中心站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绝缘电阻表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15040795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WK25-4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10级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±0.5%</w:t>
            </w:r>
          </w:p>
        </w:tc>
        <w:tc>
          <w:tcPr>
            <w:tcW w:w="1397" w:type="dxa"/>
            <w:vMerge w:val="continue"/>
            <w:tcBorders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2020.3.30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NO标准气体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31805154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GBW(E)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061092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49.0×10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6</w:t>
            </w:r>
            <w:r>
              <w:rPr>
                <w:rFonts w:hint="eastAsia"/>
                <w:szCs w:val="21"/>
                <w:lang w:val="en-US" w:eastAsia="zh-CN"/>
              </w:rPr>
              <w:t>（mol/mol）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2.0%   K=2</w:t>
            </w:r>
          </w:p>
        </w:tc>
        <w:tc>
          <w:tcPr>
            <w:tcW w:w="1397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上海神开气体技术有限公司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SO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标准气体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62304031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GBW(E)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061093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50.4×10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6</w:t>
            </w:r>
            <w:r>
              <w:rPr>
                <w:rFonts w:hint="eastAsia"/>
                <w:szCs w:val="21"/>
                <w:lang w:val="en-US" w:eastAsia="zh-CN"/>
              </w:rPr>
              <w:t>（mol/mol）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2.0%   K=2</w:t>
            </w:r>
          </w:p>
        </w:tc>
        <w:tc>
          <w:tcPr>
            <w:tcW w:w="1397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C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eastAsia"/>
                <w:szCs w:val="21"/>
                <w:lang w:val="en-US" w:eastAsia="zh-CN"/>
              </w:rPr>
              <w:t>H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8</w:t>
            </w:r>
            <w:r>
              <w:rPr>
                <w:rFonts w:hint="eastAsia"/>
                <w:szCs w:val="21"/>
                <w:lang w:val="en-US" w:eastAsia="zh-CN"/>
              </w:rPr>
              <w:t>标准气体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82508068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GBW(E)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061091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50.4×10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6</w:t>
            </w:r>
            <w:r>
              <w:rPr>
                <w:rFonts w:hint="eastAsia"/>
                <w:szCs w:val="21"/>
                <w:lang w:val="en-US" w:eastAsia="zh-CN"/>
              </w:rPr>
              <w:t>（mol/mol）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2.0%   K=2</w:t>
            </w:r>
          </w:p>
        </w:tc>
        <w:tc>
          <w:tcPr>
            <w:tcW w:w="1397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bookmarkStart w:id="2" w:name="_GoBack"/>
            <w:bookmarkEnd w:id="2"/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企业未建立最高标准器，所有测量设备均送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</w:t>
            </w:r>
            <w:r>
              <w:rPr>
                <w:rFonts w:hint="eastAsia"/>
                <w:szCs w:val="21"/>
                <w:lang w:val="en-US" w:eastAsia="zh-CN"/>
              </w:rPr>
              <w:t>北京市计量检测科学研究院、天津市电子仪表实验所、天津中环电子信息集团有限公司计量中心站检定/校准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份测量设备，量值溯源</w:t>
            </w:r>
            <w:r>
              <w:rPr>
                <w:rFonts w:hint="eastAsia"/>
                <w:szCs w:val="21"/>
              </w:rPr>
              <w:t>满足要求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5109845</wp:posOffset>
                  </wp:positionH>
                  <wp:positionV relativeFrom="paragraph">
                    <wp:posOffset>135255</wp:posOffset>
                  </wp:positionV>
                  <wp:extent cx="514350" cy="280035"/>
                  <wp:effectExtent l="0" t="0" r="6350" b="12065"/>
                  <wp:wrapNone/>
                  <wp:docPr id="3" name="图片 3" descr="a5dd5dbaa47a679a8cbe10d5a9119b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5dd5dbaa47a679a8cbe10d5a9119b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30822" t="30172" r="30137" b="163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871855</wp:posOffset>
                  </wp:positionH>
                  <wp:positionV relativeFrom="paragraph">
                    <wp:posOffset>179070</wp:posOffset>
                  </wp:positionV>
                  <wp:extent cx="327025" cy="259080"/>
                  <wp:effectExtent l="0" t="0" r="3175" b="762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336396"/>
    <w:rsid w:val="560E5C67"/>
    <w:rsid w:val="589A6E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0</TotalTime>
  <ScaleCrop>false</ScaleCrop>
  <LinksUpToDate>false</LinksUpToDate>
  <CharactersWithSpaces>341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2020-06-07T09:57:59Z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