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0"/>
        </w:rPr>
        <w:t>0015-2019-QEO-2020</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spacing w:line="360" w:lineRule="exact"/>
        <w:rPr>
          <w:rFonts w:hint="eastAsia" w:ascii="楷体_GB2312" w:hAnsi="宋体" w:eastAsia="楷体_GB2312"/>
          <w:sz w:val="24"/>
          <w:szCs w:val="24"/>
        </w:rPr>
      </w:pPr>
      <w:r>
        <w:rPr>
          <w:rFonts w:hint="eastAsia" w:ascii="楷体_GB2312" w:hAnsi="宋体" w:eastAsia="楷体_GB2312"/>
          <w:sz w:val="24"/>
          <w:szCs w:val="24"/>
        </w:rPr>
        <w:t>组织名称：</w:t>
      </w:r>
      <w:r>
        <w:rPr>
          <w:rFonts w:hint="eastAsia" w:ascii="楷体_GB2312" w:hAnsi="宋体" w:eastAsia="楷体_GB2312"/>
          <w:sz w:val="24"/>
          <w:szCs w:val="24"/>
          <w:u w:val="single"/>
        </w:rPr>
        <w:t xml:space="preserve"> </w:t>
      </w:r>
      <w:r>
        <w:rPr>
          <w:rFonts w:hint="eastAsia" w:eastAsia="楷体_GB2312"/>
          <w:sz w:val="21"/>
          <w:szCs w:val="21"/>
          <w:lang w:eastAsia="zh-CN"/>
        </w:rPr>
        <w:t>河北宏盛体育设施有限公司</w:t>
      </w:r>
      <w:r>
        <w:rPr>
          <w:rFonts w:hint="eastAsia" w:ascii="楷体_GB2312" w:hAnsi="宋体" w:eastAsia="楷体_GB2312"/>
          <w:sz w:val="24"/>
          <w:szCs w:val="24"/>
          <w:u w:val="single"/>
        </w:rPr>
        <w:t xml:space="preserve">    </w:t>
      </w:r>
      <w:r>
        <w:rPr>
          <w:rFonts w:hint="eastAsia" w:ascii="楷体_GB2312" w:hAnsi="宋体" w:eastAsia="楷体_GB2312"/>
          <w:sz w:val="24"/>
          <w:szCs w:val="24"/>
        </w:rPr>
        <w:t xml:space="preserve">  </w:t>
      </w:r>
      <w:r>
        <w:rPr>
          <w:rFonts w:ascii="楷体_GB2312" w:hAnsi="宋体" w:eastAsia="楷体_GB2312"/>
          <w:sz w:val="24"/>
          <w:szCs w:val="24"/>
        </w:rPr>
        <w:t xml:space="preserve"> </w:t>
      </w:r>
      <w:r>
        <w:rPr>
          <w:rFonts w:hint="eastAsia" w:ascii="楷体_GB2312" w:hAnsi="宋体" w:eastAsia="楷体_GB2312"/>
          <w:sz w:val="24"/>
          <w:szCs w:val="24"/>
          <w:u w:val="single"/>
        </w:rPr>
        <w:t xml:space="preserve"> </w:t>
      </w:r>
    </w:p>
    <w:p>
      <w:pPr>
        <w:spacing w:line="360" w:lineRule="exact"/>
        <w:ind w:firstLine="480"/>
        <w:rPr>
          <w:rFonts w:hint="default" w:ascii="Times New Roman" w:hAnsi="Times New Roman" w:eastAsia="楷体_GB2312" w:cs="Times New Roman"/>
          <w:sz w:val="24"/>
          <w:szCs w:val="24"/>
        </w:rPr>
      </w:pPr>
      <w:r>
        <w:rPr>
          <w:rFonts w:hint="eastAsia" w:ascii="楷体_GB2312" w:hAnsi="宋体" w:eastAsia="楷体_GB2312"/>
          <w:sz w:val="24"/>
          <w:szCs w:val="24"/>
        </w:rPr>
        <w:t>英文:</w:t>
      </w:r>
      <w:r>
        <w:rPr>
          <w:rFonts w:hint="default" w:ascii="Times New Roman" w:hAnsi="Times New Roman" w:eastAsia="楷体_GB2312" w:cs="Times New Roman"/>
          <w:sz w:val="24"/>
          <w:szCs w:val="24"/>
        </w:rPr>
        <w:t xml:space="preserve"> Hebei Hongsheng Sports Facilities Co., Ltd.</w:t>
      </w:r>
    </w:p>
    <w:p>
      <w:pPr>
        <w:spacing w:line="360" w:lineRule="exact"/>
        <w:rPr>
          <w:rFonts w:hint="eastAsia" w:ascii="楷体_GB2312" w:hAnsi="宋体" w:eastAsia="楷体_GB2312"/>
          <w:sz w:val="24"/>
          <w:szCs w:val="24"/>
          <w:u w:val="single"/>
        </w:rPr>
      </w:pPr>
      <w:r>
        <w:rPr>
          <w:rFonts w:hint="eastAsia" w:ascii="楷体_GB2312" w:hAnsi="宋体" w:eastAsia="楷体_GB2312"/>
          <w:sz w:val="24"/>
          <w:szCs w:val="24"/>
        </w:rPr>
        <w:t>注册地址：</w:t>
      </w:r>
      <w:r>
        <w:rPr>
          <w:rFonts w:hint="eastAsia" w:ascii="楷体_GB2312" w:hAnsi="宋体" w:eastAsia="楷体_GB2312"/>
          <w:sz w:val="24"/>
          <w:szCs w:val="24"/>
          <w:u w:val="single"/>
        </w:rPr>
        <w:t xml:space="preserve"> </w:t>
      </w:r>
      <w:r>
        <w:rPr>
          <w:rFonts w:hint="eastAsia" w:ascii="宋体" w:hAnsi="宋体" w:eastAsia="楷体_GB2312"/>
          <w:bCs/>
          <w:sz w:val="21"/>
          <w:szCs w:val="21"/>
          <w:lang w:eastAsia="zh-CN"/>
        </w:rPr>
        <w:t>定州市砖路镇张家庄村</w:t>
      </w:r>
      <w:r>
        <w:rPr>
          <w:rFonts w:hint="eastAsia" w:ascii="楷体_GB2312" w:hAnsi="宋体" w:eastAsia="楷体_GB2312"/>
          <w:sz w:val="24"/>
          <w:szCs w:val="24"/>
          <w:u w:val="single"/>
        </w:rPr>
        <w:t xml:space="preserve"> </w:t>
      </w:r>
    </w:p>
    <w:p>
      <w:pPr>
        <w:spacing w:line="360" w:lineRule="exact"/>
        <w:ind w:firstLine="480" w:firstLineChars="200"/>
        <w:rPr>
          <w:rFonts w:hint="default" w:ascii="Times New Roman" w:hAnsi="Times New Roman" w:eastAsia="楷体_GB2312" w:cs="Times New Roman"/>
          <w:sz w:val="24"/>
          <w:szCs w:val="24"/>
        </w:rPr>
      </w:pPr>
      <w:r>
        <w:rPr>
          <w:rFonts w:hint="eastAsia" w:ascii="楷体_GB2312" w:hAnsi="宋体" w:eastAsia="楷体_GB2312"/>
          <w:sz w:val="24"/>
          <w:szCs w:val="24"/>
        </w:rPr>
        <w:t>英文</w:t>
      </w:r>
      <w:r>
        <w:rPr>
          <w:rFonts w:hint="default" w:ascii="Times New Roman" w:hAnsi="Times New Roman" w:eastAsia="楷体_GB2312" w:cs="Times New Roman"/>
          <w:sz w:val="24"/>
          <w:szCs w:val="24"/>
        </w:rPr>
        <w:t>:Zhangjiazhuang Village, Zhuanlu Town, Dingzhou City</w:t>
      </w:r>
    </w:p>
    <w:p>
      <w:pPr>
        <w:spacing w:line="360" w:lineRule="exact"/>
        <w:rPr>
          <w:rFonts w:hint="default" w:ascii="Times New Roman" w:hAnsi="Times New Roman" w:eastAsia="楷体_GB2312" w:cs="Times New Roman"/>
          <w:sz w:val="24"/>
          <w:szCs w:val="24"/>
          <w:u w:val="single"/>
        </w:rPr>
      </w:pPr>
      <w:r>
        <w:rPr>
          <w:rFonts w:hint="default" w:ascii="Times New Roman" w:hAnsi="Times New Roman" w:eastAsia="楷体_GB2312" w:cs="Times New Roman"/>
          <w:sz w:val="24"/>
          <w:szCs w:val="24"/>
        </w:rPr>
        <w:t>经营地址：</w:t>
      </w:r>
      <w:r>
        <w:rPr>
          <w:rFonts w:hint="default" w:ascii="Times New Roman" w:hAnsi="Times New Roman" w:eastAsia="楷体_GB2312" w:cs="Times New Roman"/>
          <w:sz w:val="24"/>
          <w:szCs w:val="24"/>
          <w:u w:val="single"/>
        </w:rPr>
        <w:t xml:space="preserve"> </w:t>
      </w:r>
      <w:r>
        <w:rPr>
          <w:rFonts w:hint="default" w:ascii="Times New Roman" w:hAnsi="Times New Roman" w:eastAsia="楷体_GB2312" w:cs="Times New Roman"/>
          <w:bCs/>
          <w:sz w:val="21"/>
          <w:szCs w:val="21"/>
          <w:lang w:eastAsia="zh-CN"/>
        </w:rPr>
        <w:t>定州市砖路镇张家庄村</w:t>
      </w:r>
      <w:r>
        <w:rPr>
          <w:rFonts w:hint="default" w:ascii="Times New Roman" w:hAnsi="Times New Roman" w:eastAsia="楷体_GB2312" w:cs="Times New Roman"/>
          <w:sz w:val="24"/>
          <w:szCs w:val="24"/>
          <w:u w:val="single"/>
        </w:rPr>
        <w:t xml:space="preserve"> </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英文:Zhangjiazhuang Village, Zhuanlu Town, Dingzhou City</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r>
        <w:rPr>
          <w:rFonts w:hint="eastAsia" w:ascii="宋体" w:hAnsi="宋体"/>
          <w:b/>
          <w:bCs/>
          <w:sz w:val="22"/>
          <w:szCs w:val="22"/>
          <w:lang w:val="en-US" w:eastAsia="zh-CN"/>
        </w:rPr>
        <w:t>91130682MA07T36C6K</w:t>
      </w:r>
      <w:r>
        <w:rPr>
          <w:rFonts w:hint="eastAsia"/>
          <w:b/>
          <w:color w:val="000000" w:themeColor="text1"/>
          <w:sz w:val="22"/>
          <w:szCs w:val="22"/>
        </w:rPr>
        <w:t>传真：</w:t>
      </w:r>
      <w:bookmarkStart w:id="1" w:name="联系人传真"/>
      <w:bookmarkEnd w:id="1"/>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sz w:val="21"/>
          <w:szCs w:val="21"/>
        </w:rPr>
        <w:t>13091259205</w:t>
      </w:r>
    </w:p>
    <w:p>
      <w:pPr>
        <w:pStyle w:val="3"/>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法人代表：管代/联系人(职务)：</w:t>
      </w:r>
      <w:bookmarkStart w:id="2" w:name="管理者代表"/>
      <w:r>
        <w:rPr>
          <w:sz w:val="20"/>
        </w:rPr>
        <w:t>张志坤</w:t>
      </w:r>
      <w:bookmarkEnd w:id="2"/>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u w:val="single"/>
          <w:lang w:val="en-US" w:eastAsia="zh-CN"/>
        </w:rPr>
        <w:t>15</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3" w:name="Q勾选15"/>
      <w:r>
        <w:rPr>
          <w:rFonts w:hint="eastAsia" w:ascii="宋体" w:hAnsi="宋体"/>
          <w:b/>
          <w:color w:val="000000" w:themeColor="text1"/>
          <w:sz w:val="22"/>
          <w:szCs w:val="22"/>
          <w:u w:val="single"/>
        </w:rPr>
        <w:t>□</w:t>
      </w:r>
      <w:bookmarkEnd w:id="3"/>
      <w:r>
        <w:rPr>
          <w:rFonts w:hint="eastAsia" w:ascii="宋体" w:hAnsi="宋体"/>
          <w:b/>
          <w:color w:val="000000" w:themeColor="text1"/>
          <w:sz w:val="22"/>
          <w:szCs w:val="22"/>
          <w:u w:val="single"/>
        </w:rPr>
        <w:t xml:space="preserve"> GB/T 19001-2016 idt ISO 9001:2015标准 (不适用：条款)</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4" w:name="QJ勾选"/>
      <w:r>
        <w:rPr>
          <w:rFonts w:hint="eastAsia" w:ascii="宋体" w:hAnsi="宋体"/>
          <w:b/>
          <w:color w:val="000000" w:themeColor="text1"/>
          <w:sz w:val="22"/>
          <w:szCs w:val="22"/>
          <w:u w:val="single"/>
        </w:rPr>
        <w:t>□</w:t>
      </w:r>
      <w:bookmarkEnd w:id="4"/>
      <w:r>
        <w:rPr>
          <w:rFonts w:hint="eastAsia" w:ascii="宋体" w:hAnsi="宋体"/>
          <w:b/>
          <w:color w:val="000000" w:themeColor="text1"/>
          <w:sz w:val="22"/>
          <w:szCs w:val="22"/>
          <w:u w:val="single"/>
        </w:rPr>
        <w:t xml:space="preserve"> GB/T 50430-2017 (不适用：  条款)；</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5" w:name="E勾选"/>
      <w:r>
        <w:rPr>
          <w:rFonts w:hint="eastAsia" w:ascii="宋体" w:hAnsi="宋体"/>
          <w:b/>
          <w:color w:val="000000" w:themeColor="text1"/>
          <w:sz w:val="22"/>
          <w:szCs w:val="22"/>
          <w:u w:val="single"/>
        </w:rPr>
        <w:t>■</w:t>
      </w:r>
      <w:bookmarkEnd w:id="5"/>
      <w:r>
        <w:rPr>
          <w:rFonts w:hint="eastAsia" w:ascii="宋体" w:hAnsi="宋体"/>
          <w:b/>
          <w:color w:val="000000" w:themeColor="text1"/>
          <w:sz w:val="22"/>
          <w:szCs w:val="22"/>
          <w:u w:val="single"/>
        </w:rPr>
        <w:t xml:space="preserve"> GB/T 24001-2016 idt ISO 14001:2015标准；</w:t>
      </w:r>
    </w:p>
    <w:p>
      <w:pPr>
        <w:pStyle w:val="3"/>
        <w:keepNext w:val="0"/>
        <w:keepLines w:val="0"/>
        <w:pageBreakBefore w:val="0"/>
        <w:widowControl w:val="0"/>
        <w:kinsoku/>
        <w:wordWrap/>
        <w:overflowPunct/>
        <w:topLinePunct w:val="0"/>
        <w:autoSpaceDE/>
        <w:autoSpaceDN/>
        <w:bidi w:val="0"/>
        <w:adjustRightInd/>
        <w:spacing w:line="400" w:lineRule="exact"/>
        <w:ind w:firstLine="1078" w:firstLineChars="488"/>
        <w:textAlignment w:val="auto"/>
        <w:rPr>
          <w:rFonts w:ascii="宋体" w:hAnsi="宋体"/>
          <w:b/>
          <w:color w:val="000000" w:themeColor="text1"/>
          <w:sz w:val="22"/>
          <w:szCs w:val="22"/>
          <w:u w:val="single"/>
        </w:rPr>
      </w:pPr>
      <w:bookmarkStart w:id="6" w:name="S勾选"/>
      <w:r>
        <w:rPr>
          <w:rFonts w:hint="eastAsia" w:ascii="宋体" w:hAnsi="宋体"/>
          <w:b/>
          <w:color w:val="000000" w:themeColor="text1"/>
          <w:sz w:val="22"/>
          <w:szCs w:val="22"/>
          <w:u w:val="single"/>
        </w:rPr>
        <w:t>■</w:t>
      </w:r>
      <w:bookmarkEnd w:id="6"/>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ISO45001:2018标准；</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pacing w:val="-2"/>
          <w:sz w:val="14"/>
          <w:szCs w:val="14"/>
        </w:rPr>
      </w:pPr>
      <w:r>
        <w:rPr>
          <w:rFonts w:hint="eastAsia"/>
          <w:b/>
          <w:color w:val="000000" w:themeColor="text1"/>
          <w:spacing w:val="-2"/>
          <w:sz w:val="22"/>
          <w:szCs w:val="22"/>
        </w:rPr>
        <w:t>认证类型：</w:t>
      </w:r>
      <w:bookmarkStart w:id="7" w:name="审核类型"/>
      <w:r>
        <w:rPr>
          <w:rFonts w:hint="eastAsia"/>
          <w:b/>
          <w:color w:val="000000" w:themeColor="text1"/>
          <w:spacing w:val="-2"/>
          <w:sz w:val="22"/>
          <w:szCs w:val="22"/>
        </w:rPr>
        <w:t>E:监查1,O:监查1</w:t>
      </w:r>
      <w:bookmarkEnd w:id="7"/>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变更内容：□组织名称变更□地址变更□认证范围变更（□扩大□缩小）</w:t>
      </w:r>
      <w:r>
        <w:rPr>
          <w:rFonts w:hint="eastAsia" w:ascii="宋体" w:hAnsi="宋体"/>
          <w:b/>
          <w:color w:val="000000" w:themeColor="text1"/>
          <w:sz w:val="22"/>
          <w:szCs w:val="22"/>
          <w:u w:val="single"/>
        </w:rPr>
        <w:t>■</w:t>
      </w:r>
      <w:r>
        <w:rPr>
          <w:rFonts w:hint="eastAsia"/>
          <w:b/>
          <w:color w:val="000000" w:themeColor="text1"/>
          <w:sz w:val="22"/>
          <w:szCs w:val="22"/>
          <w:lang w:val="en-US" w:eastAsia="zh-CN"/>
        </w:rPr>
        <w:t>认证标准变更</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sz w:val="24"/>
          <w:szCs w:val="24"/>
        </w:rPr>
      </w:pPr>
    </w:p>
    <w:p>
      <w:pPr>
        <w:pStyle w:val="2"/>
        <w:spacing w:line="360" w:lineRule="exact"/>
        <w:rPr>
          <w:rFonts w:ascii="Times New Roman"/>
          <w:sz w:val="24"/>
          <w:szCs w:val="24"/>
        </w:rPr>
      </w:pPr>
      <w:r>
        <w:rPr>
          <w:rFonts w:ascii="Times New Roman"/>
          <w:sz w:val="24"/>
          <w:szCs w:val="24"/>
        </w:rPr>
        <w:t>■OHSMS中文:</w:t>
      </w:r>
      <w:r>
        <w:rPr>
          <w:rFonts w:ascii="Times New Roman"/>
          <w:sz w:val="21"/>
          <w:szCs w:val="21"/>
        </w:rPr>
        <w:t xml:space="preserve"> </w:t>
      </w:r>
      <w:r>
        <w:rPr>
          <w:rFonts w:hint="eastAsia" w:ascii="宋体" w:hAnsi="宋体" w:eastAsia="宋体" w:cs="宋体"/>
          <w:kern w:val="0"/>
          <w:sz w:val="21"/>
          <w:szCs w:val="21"/>
          <w:lang w:eastAsia="zh-CN" w:bidi="ar"/>
        </w:rPr>
        <w:t>塑胶跑道、场地围网、体育器材、训练健身器材、武术器材、教学专用仪器、军警体能训练器材、服装、被褥、帐篷</w:t>
      </w:r>
      <w:r>
        <w:rPr>
          <w:rFonts w:hint="eastAsia" w:ascii="宋体" w:hAnsi="宋体" w:eastAsia="宋体" w:cs="宋体"/>
          <w:kern w:val="0"/>
          <w:sz w:val="21"/>
          <w:szCs w:val="21"/>
          <w:lang w:bidi="ar"/>
        </w:rPr>
        <w:t>的销售所涉及的相关职业健康安全管理活动</w:t>
      </w:r>
    </w:p>
    <w:p>
      <w:pPr>
        <w:pStyle w:val="2"/>
        <w:spacing w:line="360" w:lineRule="exact"/>
        <w:ind w:firstLine="960" w:firstLineChars="400"/>
        <w:rPr>
          <w:rFonts w:hint="default" w:ascii="Times New Roman" w:hAnsi="Times New Roman" w:eastAsia="楷体_GB2312" w:cs="Times New Roman"/>
          <w:sz w:val="24"/>
          <w:szCs w:val="24"/>
          <w:lang w:eastAsia="zh-CN"/>
        </w:rPr>
      </w:pPr>
      <w:r>
        <w:rPr>
          <w:rFonts w:ascii="Times New Roman"/>
          <w:sz w:val="24"/>
          <w:szCs w:val="24"/>
        </w:rPr>
        <w:t>英文：</w:t>
      </w:r>
      <w:r>
        <w:rPr>
          <w:rFonts w:hint="default" w:ascii="Times New Roman" w:hAnsi="Times New Roman" w:cs="Times New Roman"/>
          <w:sz w:val="24"/>
          <w:szCs w:val="24"/>
        </w:rPr>
        <w:t xml:space="preserve">The Relative Occupational Health Safety Management Activities about </w:t>
      </w:r>
      <w:r>
        <w:rPr>
          <w:rFonts w:hint="default" w:ascii="Times New Roman" w:hAnsi="Times New Roman" w:eastAsia="楷体_GB2312" w:cs="Times New Roman"/>
          <w:sz w:val="24"/>
          <w:szCs w:val="24"/>
        </w:rPr>
        <w:t xml:space="preserve">Sales of </w:t>
      </w:r>
      <w:r>
        <w:rPr>
          <w:rFonts w:hint="default" w:ascii="Times New Roman" w:hAnsi="Times New Roman" w:eastAsia="楷体_GB2312" w:cs="Times New Roman"/>
          <w:sz w:val="24"/>
          <w:szCs w:val="24"/>
          <w:lang w:eastAsia="zh-CN"/>
        </w:rPr>
        <w:t xml:space="preserve">Plastic runway, </w:t>
      </w:r>
      <w:r>
        <w:rPr>
          <w:rFonts w:hint="default" w:ascii="Times New Roman" w:hAnsi="Times New Roman" w:eastAsia="楷体_GB2312" w:cs="Times New Roman"/>
          <w:sz w:val="24"/>
          <w:szCs w:val="24"/>
          <w:lang w:val="en-US" w:eastAsia="zh-CN"/>
        </w:rPr>
        <w:t>V</w:t>
      </w:r>
      <w:r>
        <w:rPr>
          <w:rFonts w:hint="default" w:ascii="Times New Roman" w:hAnsi="Times New Roman" w:eastAsia="楷体_GB2312" w:cs="Times New Roman"/>
          <w:sz w:val="24"/>
          <w:szCs w:val="24"/>
          <w:lang w:eastAsia="zh-CN"/>
        </w:rPr>
        <w:t xml:space="preserve">enue fence, </w:t>
      </w:r>
      <w:r>
        <w:rPr>
          <w:rFonts w:hint="default" w:ascii="Times New Roman" w:hAnsi="Times New Roman" w:eastAsia="楷体_GB2312" w:cs="Times New Roman"/>
          <w:sz w:val="24"/>
          <w:szCs w:val="24"/>
          <w:lang w:val="en-US" w:eastAsia="zh-CN"/>
        </w:rPr>
        <w:t>S</w:t>
      </w:r>
      <w:r>
        <w:rPr>
          <w:rFonts w:hint="default" w:ascii="Times New Roman" w:hAnsi="Times New Roman" w:eastAsia="楷体_GB2312" w:cs="Times New Roman"/>
          <w:sz w:val="24"/>
          <w:szCs w:val="24"/>
          <w:lang w:eastAsia="zh-CN"/>
        </w:rPr>
        <w:t xml:space="preserve">ports equipment, </w:t>
      </w:r>
      <w:r>
        <w:rPr>
          <w:rFonts w:hint="default" w:ascii="Times New Roman" w:hAnsi="Times New Roman" w:eastAsia="楷体_GB2312" w:cs="Times New Roman"/>
          <w:sz w:val="24"/>
          <w:szCs w:val="24"/>
          <w:lang w:val="en-US" w:eastAsia="zh-CN"/>
        </w:rPr>
        <w:t>T</w:t>
      </w:r>
      <w:r>
        <w:rPr>
          <w:rFonts w:hint="default" w:ascii="Times New Roman" w:hAnsi="Times New Roman" w:eastAsia="楷体_GB2312" w:cs="Times New Roman"/>
          <w:sz w:val="24"/>
          <w:szCs w:val="24"/>
          <w:lang w:eastAsia="zh-CN"/>
        </w:rPr>
        <w:t xml:space="preserve">raining fitness equipment, </w:t>
      </w:r>
      <w:r>
        <w:rPr>
          <w:rFonts w:hint="default" w:ascii="Times New Roman" w:hAnsi="Times New Roman" w:eastAsia="楷体_GB2312" w:cs="Times New Roman"/>
          <w:sz w:val="24"/>
          <w:szCs w:val="24"/>
          <w:lang w:val="en-US" w:eastAsia="zh-CN"/>
        </w:rPr>
        <w:t>M</w:t>
      </w:r>
      <w:r>
        <w:rPr>
          <w:rFonts w:hint="default" w:ascii="Times New Roman" w:hAnsi="Times New Roman" w:eastAsia="楷体_GB2312" w:cs="Times New Roman"/>
          <w:sz w:val="24"/>
          <w:szCs w:val="24"/>
          <w:lang w:eastAsia="zh-CN"/>
        </w:rPr>
        <w:t xml:space="preserve">artial arts equipment, </w:t>
      </w:r>
      <w:r>
        <w:rPr>
          <w:rFonts w:hint="default" w:ascii="Times New Roman" w:hAnsi="Times New Roman" w:eastAsia="楷体_GB2312" w:cs="Times New Roman"/>
          <w:sz w:val="24"/>
          <w:szCs w:val="24"/>
          <w:lang w:val="en-US" w:eastAsia="zh-CN"/>
        </w:rPr>
        <w:t>T</w:t>
      </w:r>
      <w:r>
        <w:rPr>
          <w:rFonts w:hint="default" w:ascii="Times New Roman" w:hAnsi="Times New Roman" w:eastAsia="楷体_GB2312" w:cs="Times New Roman"/>
          <w:sz w:val="24"/>
          <w:szCs w:val="24"/>
          <w:lang w:eastAsia="zh-CN"/>
        </w:rPr>
        <w:t xml:space="preserve">eaching equipment, </w:t>
      </w:r>
      <w:r>
        <w:rPr>
          <w:rFonts w:hint="default" w:ascii="Times New Roman" w:hAnsi="Times New Roman" w:eastAsia="楷体_GB2312" w:cs="Times New Roman"/>
          <w:sz w:val="24"/>
          <w:szCs w:val="24"/>
          <w:lang w:val="en-US" w:eastAsia="zh-CN"/>
        </w:rPr>
        <w:t>M</w:t>
      </w:r>
      <w:r>
        <w:rPr>
          <w:rFonts w:hint="default" w:ascii="Times New Roman" w:hAnsi="Times New Roman" w:eastAsia="楷体_GB2312" w:cs="Times New Roman"/>
          <w:sz w:val="24"/>
          <w:szCs w:val="24"/>
          <w:lang w:eastAsia="zh-CN"/>
        </w:rPr>
        <w:t xml:space="preserve">ilitary and police fitness training equipment, </w:t>
      </w:r>
      <w:r>
        <w:rPr>
          <w:rFonts w:hint="default" w:ascii="Times New Roman" w:hAnsi="Times New Roman" w:eastAsia="楷体_GB2312" w:cs="Times New Roman"/>
          <w:sz w:val="24"/>
          <w:szCs w:val="24"/>
          <w:lang w:val="en-US" w:eastAsia="zh-CN"/>
        </w:rPr>
        <w:t>C</w:t>
      </w:r>
      <w:r>
        <w:rPr>
          <w:rFonts w:hint="default" w:ascii="Times New Roman" w:hAnsi="Times New Roman" w:eastAsia="楷体_GB2312" w:cs="Times New Roman"/>
          <w:sz w:val="24"/>
          <w:szCs w:val="24"/>
          <w:lang w:eastAsia="zh-CN"/>
        </w:rPr>
        <w:t xml:space="preserve">lothing, </w:t>
      </w:r>
      <w:r>
        <w:rPr>
          <w:rFonts w:hint="default" w:ascii="Times New Roman" w:hAnsi="Times New Roman" w:eastAsia="楷体_GB2312" w:cs="Times New Roman"/>
          <w:sz w:val="24"/>
          <w:szCs w:val="24"/>
          <w:lang w:val="en-US" w:eastAsia="zh-CN"/>
        </w:rPr>
        <w:t>B</w:t>
      </w:r>
      <w:r>
        <w:rPr>
          <w:rFonts w:hint="default" w:ascii="Times New Roman" w:hAnsi="Times New Roman" w:eastAsia="楷体_GB2312" w:cs="Times New Roman"/>
          <w:sz w:val="24"/>
          <w:szCs w:val="24"/>
          <w:lang w:eastAsia="zh-CN"/>
        </w:rPr>
        <w:t xml:space="preserve">edding, </w:t>
      </w:r>
      <w:r>
        <w:rPr>
          <w:rFonts w:hint="default" w:ascii="Times New Roman" w:hAnsi="Times New Roman" w:eastAsia="楷体_GB2312" w:cs="Times New Roman"/>
          <w:sz w:val="24"/>
          <w:szCs w:val="24"/>
          <w:lang w:val="en-US" w:eastAsia="zh-CN"/>
        </w:rPr>
        <w:t>T</w:t>
      </w:r>
      <w:r>
        <w:rPr>
          <w:rFonts w:hint="default" w:ascii="Times New Roman" w:hAnsi="Times New Roman" w:eastAsia="楷体_GB2312" w:cs="Times New Roman"/>
          <w:sz w:val="24"/>
          <w:szCs w:val="24"/>
          <w:lang w:eastAsia="zh-CN"/>
        </w:rPr>
        <w:t>ents</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bookmarkStart w:id="8" w:name="_GoBack"/>
      <w:bookmarkEnd w:id="8"/>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drawing>
          <wp:anchor distT="0" distB="0" distL="114300" distR="114300" simplePos="0" relativeHeight="251662336" behindDoc="0" locked="0" layoutInCell="1" allowOverlap="1">
            <wp:simplePos x="0" y="0"/>
            <wp:positionH relativeFrom="column">
              <wp:posOffset>1680845</wp:posOffset>
            </wp:positionH>
            <wp:positionV relativeFrom="paragraph">
              <wp:posOffset>46355</wp:posOffset>
            </wp:positionV>
            <wp:extent cx="1060450" cy="768350"/>
            <wp:effectExtent l="0" t="0" r="635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060450" cy="76835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3798570</wp:posOffset>
            </wp:positionH>
            <wp:positionV relativeFrom="paragraph">
              <wp:posOffset>69850</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2"/>
          <w:szCs w:val="22"/>
        </w:rPr>
        <w:t>备注：</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2020.6.6                                      </w:t>
      </w:r>
      <w:r>
        <w:rPr>
          <w:rFonts w:hint="eastAsia"/>
          <w:b/>
          <w:color w:val="000000" w:themeColor="text1"/>
          <w:sz w:val="22"/>
          <w:szCs w:val="22"/>
        </w:rPr>
        <w:t>日期：</w:t>
      </w:r>
      <w:r>
        <w:rPr>
          <w:rFonts w:hint="eastAsia"/>
          <w:b/>
          <w:color w:val="000000" w:themeColor="text1"/>
          <w:sz w:val="22"/>
          <w:szCs w:val="22"/>
          <w:lang w:val="en-US" w:eastAsia="zh-CN"/>
        </w:rPr>
        <w:t>2020.6.6</w:t>
      </w:r>
    </w:p>
    <w:p>
      <w:pPr>
        <w:pStyle w:val="3"/>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3"/>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1"/>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855DC2"/>
    <w:rsid w:val="35BA5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line="480" w:lineRule="auto"/>
    </w:pPr>
    <w:rPr>
      <w:rFonts w:ascii="楷体_GB2312" w:eastAsia="楷体_GB2312"/>
      <w:sz w:val="28"/>
    </w:rPr>
  </w:style>
  <w:style w:type="paragraph" w:styleId="3">
    <w:name w:val="Body Text Indent"/>
    <w:basedOn w:val="1"/>
    <w:link w:val="8"/>
    <w:uiPriority w:val="0"/>
    <w:pPr>
      <w:snapToGrid w:val="0"/>
      <w:spacing w:line="336" w:lineRule="auto"/>
      <w:ind w:firstLine="630"/>
    </w:pPr>
    <w:rPr>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qFormat/>
    <w:uiPriority w:val="0"/>
    <w:rPr>
      <w:rFonts w:ascii="Times New Roman" w:hAnsi="Times New Roman" w:eastAsia="宋体" w:cs="Times New Roman"/>
      <w:sz w:val="32"/>
      <w:szCs w:val="2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2</TotalTime>
  <ScaleCrop>false</ScaleCrop>
  <LinksUpToDate>false</LinksUpToDate>
  <CharactersWithSpaces>816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dcterms:modified xsi:type="dcterms:W3CDTF">2020-06-26T06:35:11Z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