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30499-2023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大庆市三星机械制造有限公司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683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