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jc w:val="center"/>
        <w:rPr>
          <w:rFonts w:hint="eastAsia" w:asciiTheme="minorEastAsia" w:hAnsiTheme="minorEastAsia" w:eastAsiaTheme="minorEastAsia" w:cstheme="minorEastAsia"/>
          <w:b/>
          <w:bCs/>
          <w:sz w:val="24"/>
          <w:szCs w:val="24"/>
        </w:rPr>
      </w:pPr>
      <w:bookmarkStart w:id="0" w:name="合同编号"/>
      <w:r>
        <w:rPr>
          <w:rFonts w:hint="eastAsia" w:asciiTheme="minorEastAsia" w:hAnsiTheme="minorEastAsia" w:eastAsiaTheme="minorEastAsia" w:cstheme="minorEastAsia"/>
          <w:b/>
          <w:bCs/>
          <w:sz w:val="24"/>
          <w:szCs w:val="24"/>
        </w:rPr>
        <w:t>0094-2019-Q-2020</w:t>
      </w:r>
      <w:bookmarkEnd w:id="0"/>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hint="eastAsia" w:ascii="楷体" w:hAnsi="楷体" w:eastAsia="楷体" w:cs="Times New Roman"/>
          <w:b/>
          <w:color w:val="000000"/>
          <w:sz w:val="32"/>
          <w:szCs w:val="32"/>
        </w:rPr>
        <w:t>重庆加渝轨道交通设备有限公司</w:t>
      </w:r>
      <w:bookmarkEnd w:id="1"/>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2" w:name="Q勾选15"/>
      <w:bookmarkStart w:id="3"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4" w:name="QJ勾选"/>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r>
        <w:rPr>
          <w:rFonts w:hint="eastAsia" w:ascii="楷体" w:hAnsi="楷体" w:eastAsia="楷体"/>
          <w:b/>
          <w:color w:val="000000"/>
          <w:sz w:val="32"/>
          <w:szCs w:val="32"/>
        </w:rPr>
        <w:t>□</w:t>
      </w:r>
      <w:bookmarkEnd w:id="4"/>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5" w:name="S勾选"/>
      <w:r>
        <w:rPr>
          <w:rFonts w:hint="eastAsia" w:ascii="楷体" w:hAnsi="楷体" w:eastAsia="楷体"/>
          <w:b/>
          <w:color w:val="000000"/>
          <w:sz w:val="32"/>
          <w:szCs w:val="32"/>
        </w:rPr>
        <w:t>□</w:t>
      </w:r>
      <w:bookmarkEnd w:id="5"/>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hint="eastAsia" w:ascii="宋体" w:hAnsi="宋体"/>
          <w:b/>
          <w:color w:val="000000"/>
          <w:sz w:val="26"/>
          <w:szCs w:val="26"/>
        </w:rPr>
      </w:pPr>
    </w:p>
    <w:p>
      <w:pPr>
        <w:ind w:firstLine="522" w:firstLineChars="200"/>
        <w:rPr>
          <w:rFonts w:hint="eastAsia" w:ascii="宋体" w:hAnsi="宋体"/>
          <w:b/>
          <w:color w:val="000000"/>
          <w:sz w:val="26"/>
          <w:szCs w:val="2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杨珍全</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2018-N1QMS-1230067</w:t>
            </w:r>
          </w:p>
        </w:tc>
        <w:tc>
          <w:tcPr>
            <w:tcW w:w="1728" w:type="dxa"/>
            <w:gridSpan w:val="2"/>
            <w:vAlign w:val="center"/>
          </w:tcPr>
          <w:p>
            <w:pPr>
              <w:jc w:val="center"/>
              <w:rPr>
                <w:b/>
                <w:sz w:val="21"/>
                <w:szCs w:val="21"/>
              </w:rPr>
            </w:pPr>
            <w:r>
              <w:rPr>
                <w:b/>
                <w:sz w:val="21"/>
                <w:szCs w:val="21"/>
              </w:rPr>
              <w:t>29.10.07</w:t>
            </w:r>
          </w:p>
        </w:tc>
        <w:tc>
          <w:tcPr>
            <w:tcW w:w="1729" w:type="dxa"/>
            <w:gridSpan w:val="2"/>
            <w:vAlign w:val="center"/>
          </w:tcPr>
          <w:p>
            <w:pPr>
              <w:jc w:val="center"/>
              <w:rPr>
                <w:b/>
                <w:sz w:val="21"/>
                <w:szCs w:val="21"/>
              </w:rPr>
            </w:pPr>
            <w:r>
              <w:rPr>
                <w:b/>
                <w:sz w:val="21"/>
                <w:szCs w:val="21"/>
              </w:rPr>
              <w:t>ISC-230067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6" w:name="审核目的"/>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保持认证注册资格：_</w:t>
      </w:r>
      <w:r>
        <w:rPr>
          <w:rFonts w:hint="eastAsia"/>
          <w:b/>
          <w:sz w:val="21"/>
          <w:szCs w:val="21"/>
          <w:u w:val="single"/>
        </w:rPr>
        <w:t>_监督1___</w:t>
      </w:r>
      <w:r>
        <w:rPr>
          <w:rFonts w:hint="eastAsia"/>
          <w:b/>
          <w:sz w:val="21"/>
          <w:szCs w:val="21"/>
        </w:rPr>
        <w:t>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6"/>
    </w:p>
    <w:p>
      <w:pPr>
        <w:tabs>
          <w:tab w:val="left" w:pos="645"/>
        </w:tabs>
        <w:rPr>
          <w:b/>
          <w:sz w:val="16"/>
          <w:szCs w:val="16"/>
        </w:rPr>
      </w:pPr>
      <w:r>
        <w:rPr>
          <w:rFonts w:hint="eastAsia"/>
          <w:b/>
          <w:sz w:val="26"/>
          <w:szCs w:val="26"/>
        </w:rPr>
        <w:t>三、审核准则</w:t>
      </w:r>
    </w:p>
    <w:p>
      <w:pPr>
        <w:tabs>
          <w:tab w:val="left" w:pos="645"/>
        </w:tabs>
        <w:rPr>
          <w:b/>
          <w:sz w:val="21"/>
          <w:szCs w:val="21"/>
        </w:rPr>
      </w:pPr>
      <w:bookmarkStart w:id="7" w:name="Q勾选15Add"/>
      <w:r>
        <w:rPr>
          <w:rFonts w:hint="eastAsia"/>
          <w:b/>
          <w:sz w:val="21"/>
          <w:szCs w:val="21"/>
        </w:rPr>
        <w:t>■</w:t>
      </w:r>
      <w:bookmarkEnd w:id="7"/>
      <w:r>
        <w:rPr>
          <w:rFonts w:hint="eastAsia"/>
          <w:b/>
          <w:sz w:val="21"/>
          <w:szCs w:val="21"/>
        </w:rPr>
        <w:t xml:space="preserve"> GB/T 19001:2016 idt ISO 9001:2015标准不适用条款: </w:t>
      </w:r>
    </w:p>
    <w:p>
      <w:pPr>
        <w:tabs>
          <w:tab w:val="left" w:pos="645"/>
        </w:tabs>
        <w:rPr>
          <w:b/>
          <w:sz w:val="21"/>
          <w:szCs w:val="21"/>
        </w:rPr>
      </w:pPr>
      <w:bookmarkStart w:id="8" w:name="QJ勾选Add"/>
      <w:r>
        <w:rPr>
          <w:rFonts w:hint="eastAsia"/>
          <w:b/>
          <w:sz w:val="21"/>
          <w:szCs w:val="21"/>
        </w:rPr>
        <w:t>□</w:t>
      </w:r>
      <w:bookmarkEnd w:id="8"/>
      <w:r>
        <w:rPr>
          <w:rFonts w:hint="eastAsia"/>
          <w:b/>
          <w:sz w:val="21"/>
          <w:szCs w:val="21"/>
        </w:rPr>
        <w:t xml:space="preserve"> GB/T 50430-2017标准不适用条款: </w:t>
      </w:r>
    </w:p>
    <w:p>
      <w:pPr>
        <w:tabs>
          <w:tab w:val="left" w:pos="645"/>
        </w:tabs>
        <w:rPr>
          <w:b/>
          <w:sz w:val="21"/>
          <w:szCs w:val="21"/>
        </w:rPr>
      </w:pPr>
      <w:bookmarkStart w:id="9" w:name="E勾选Add"/>
      <w:r>
        <w:rPr>
          <w:rFonts w:hint="eastAsia"/>
          <w:b/>
          <w:sz w:val="21"/>
          <w:szCs w:val="21"/>
        </w:rPr>
        <w:t>□</w:t>
      </w:r>
      <w:bookmarkEnd w:id="9"/>
      <w:r>
        <w:rPr>
          <w:rFonts w:hint="eastAsia"/>
          <w:b/>
          <w:sz w:val="21"/>
          <w:szCs w:val="21"/>
        </w:rPr>
        <w:t xml:space="preserve"> GB/T 24001-2016 idt ISO 14001:2015标准</w:t>
      </w:r>
    </w:p>
    <w:p>
      <w:pPr>
        <w:tabs>
          <w:tab w:val="left" w:pos="645"/>
        </w:tabs>
        <w:rPr>
          <w:b/>
          <w:sz w:val="21"/>
          <w:szCs w:val="21"/>
        </w:rPr>
      </w:pPr>
      <w:bookmarkStart w:id="10" w:name="S勾选Add"/>
      <w:r>
        <w:rPr>
          <w:rFonts w:hint="eastAsia"/>
          <w:b/>
          <w:sz w:val="21"/>
          <w:szCs w:val="21"/>
        </w:rPr>
        <w:t>□</w:t>
      </w:r>
      <w:bookmarkEnd w:id="10"/>
      <w:r>
        <w:rPr>
          <w:rFonts w:hint="eastAsia"/>
          <w:b/>
          <w:sz w:val="21"/>
          <w:szCs w:val="21"/>
        </w:rPr>
        <w:t xml:space="preserve"> GB/T 28001-2011 idt OHSMS 18001:2007标准</w:t>
      </w:r>
    </w:p>
    <w:p>
      <w:pPr>
        <w:tabs>
          <w:tab w:val="left" w:pos="645"/>
        </w:tabs>
        <w:rPr>
          <w:b/>
          <w:sz w:val="21"/>
          <w:szCs w:val="21"/>
        </w:rPr>
      </w:pPr>
      <w:bookmarkStart w:id="11" w:name="S勾选Add1"/>
      <w:r>
        <w:rPr>
          <w:rFonts w:hint="eastAsia"/>
          <w:b/>
          <w:sz w:val="21"/>
          <w:szCs w:val="21"/>
        </w:rPr>
        <w:t>□</w:t>
      </w:r>
      <w:bookmarkEnd w:id="11"/>
      <w:r>
        <w:rPr>
          <w:rFonts w:hint="eastAsia"/>
          <w:b/>
          <w:sz w:val="21"/>
          <w:szCs w:val="21"/>
        </w:rPr>
        <w:t xml:space="preserve"> ISO45001：2018标准</w:t>
      </w:r>
    </w:p>
    <w:p>
      <w:pPr>
        <w:tabs>
          <w:tab w:val="left" w:pos="645"/>
        </w:tabs>
        <w:rPr>
          <w:b/>
          <w:sz w:val="21"/>
          <w:szCs w:val="21"/>
        </w:rPr>
      </w:pPr>
      <w:r>
        <w:rPr>
          <w:rFonts w:hint="eastAsia"/>
          <w:b/>
          <w:sz w:val="21"/>
          <w:szCs w:val="21"/>
          <w:lang w:eastAsia="zh-CN"/>
        </w:rPr>
        <w:t>■</w:t>
      </w:r>
      <w:r>
        <w:rPr>
          <w:rFonts w:hint="eastAsia"/>
          <w:b/>
          <w:sz w:val="21"/>
          <w:szCs w:val="21"/>
        </w:rPr>
        <w:t>受审核方管理体系文件</w:t>
      </w:r>
      <w:r>
        <w:rPr>
          <w:rFonts w:hint="eastAsia"/>
          <w:b/>
          <w:sz w:val="21"/>
          <w:szCs w:val="21"/>
          <w:lang w:eastAsia="zh-CN"/>
        </w:rPr>
        <w:t>■</w:t>
      </w:r>
      <w:r>
        <w:rPr>
          <w:rFonts w:hint="eastAsia"/>
          <w:b/>
          <w:sz w:val="21"/>
          <w:szCs w:val="21"/>
        </w:rPr>
        <w:t>适用的法律法规□认证合同</w:t>
      </w:r>
    </w:p>
    <w:p>
      <w:pPr>
        <w:tabs>
          <w:tab w:val="left" w:pos="645"/>
        </w:tabs>
        <w:rPr>
          <w:b/>
          <w:sz w:val="16"/>
          <w:szCs w:val="16"/>
        </w:rPr>
      </w:pPr>
      <w:r>
        <w:rPr>
          <w:rFonts w:hint="eastAsia"/>
          <w:b/>
          <w:sz w:val="26"/>
          <w:szCs w:val="26"/>
        </w:rPr>
        <w:t>四、受审核方基本信息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2" w:name="组织名称Add"/>
            <w:r>
              <w:rPr>
                <w:rFonts w:ascii="宋体"/>
                <w:b/>
                <w:color w:val="auto"/>
                <w:sz w:val="21"/>
              </w:rPr>
              <w:t>重庆加渝轨道交通设备有限公司</w:t>
            </w:r>
            <w:bookmarkEnd w:id="12"/>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ascii="宋体"/>
                <w:b/>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3" w:name="注册地址"/>
            <w:r>
              <w:rPr>
                <w:rFonts w:ascii="宋体"/>
                <w:b/>
                <w:sz w:val="21"/>
              </w:rPr>
              <w:t>重庆市江北区港城东环路6号2幢1-1</w:t>
            </w:r>
            <w:bookmarkEnd w:id="13"/>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4" w:name="注册邮编"/>
            <w:r>
              <w:rPr>
                <w:rFonts w:ascii="宋体"/>
                <w:b/>
                <w:sz w:val="21"/>
              </w:rPr>
              <w:t>400000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5" w:name="办公地址"/>
            <w:r>
              <w:rPr>
                <w:rFonts w:ascii="宋体"/>
                <w:b/>
                <w:sz w:val="21"/>
              </w:rPr>
              <w:t>重庆市江北区盘溪七支路11号永辉总部大楼25层2505号</w:t>
            </w:r>
            <w:bookmarkEnd w:id="15"/>
          </w:p>
        </w:tc>
        <w:tc>
          <w:tcPr>
            <w:tcW w:w="1672" w:type="dxa"/>
            <w:vMerge w:val="continue"/>
            <w:vAlign w:val="center"/>
          </w:tcPr>
          <w:p>
            <w:pPr>
              <w:jc w:val="center"/>
              <w:rPr>
                <w:rFonts w:ascii="宋体"/>
                <w:b/>
                <w:sz w:val="21"/>
              </w:rPr>
            </w:pPr>
          </w:p>
        </w:tc>
        <w:tc>
          <w:tcPr>
            <w:tcW w:w="1500" w:type="dxa"/>
          </w:tcPr>
          <w:p>
            <w:pPr>
              <w:rPr>
                <w:rFonts w:ascii="宋体"/>
                <w:b/>
                <w:sz w:val="21"/>
              </w:rPr>
            </w:pPr>
            <w:bookmarkStart w:id="16" w:name="办公邮编"/>
            <w:r>
              <w:rPr>
                <w:rFonts w:ascii="宋体"/>
                <w:b/>
                <w:sz w:val="21"/>
              </w:rPr>
              <w:t>400000</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7" w:name="生产地址Add"/>
            <w:r>
              <w:rPr>
                <w:rFonts w:ascii="宋体"/>
                <w:b/>
                <w:sz w:val="21"/>
              </w:rPr>
              <w:t>重庆市江北区盘溪七支路11号永辉总部大楼25层2505号</w:t>
            </w:r>
            <w:bookmarkEnd w:id="17"/>
          </w:p>
        </w:tc>
        <w:tc>
          <w:tcPr>
            <w:tcW w:w="1672" w:type="dxa"/>
            <w:vMerge w:val="continue"/>
            <w:vAlign w:val="center"/>
          </w:tcPr>
          <w:p>
            <w:pPr>
              <w:jc w:val="center"/>
              <w:rPr>
                <w:rFonts w:ascii="宋体"/>
                <w:b/>
                <w:sz w:val="21"/>
              </w:rPr>
            </w:pPr>
          </w:p>
        </w:tc>
        <w:tc>
          <w:tcPr>
            <w:tcW w:w="1500" w:type="dxa"/>
          </w:tcPr>
          <w:p>
            <w:pPr>
              <w:rPr>
                <w:rFonts w:ascii="宋体"/>
                <w:b/>
                <w:sz w:val="21"/>
              </w:rPr>
            </w:pPr>
            <w:bookmarkStart w:id="18" w:name="生产邮编"/>
            <w:r>
              <w:rPr>
                <w:rFonts w:ascii="宋体"/>
                <w:b/>
                <w:sz w:val="21"/>
              </w:rPr>
              <w:t>400000</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9" w:name="联系人"/>
            <w:r>
              <w:rPr>
                <w:rFonts w:ascii="宋体"/>
                <w:b/>
                <w:sz w:val="21"/>
              </w:rPr>
              <w:t>朱慧云</w:t>
            </w:r>
            <w:bookmarkEnd w:id="19"/>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20" w:name="联系人电话Add"/>
            <w:r>
              <w:rPr>
                <w:rFonts w:ascii="宋体"/>
                <w:b/>
                <w:sz w:val="21"/>
              </w:rPr>
              <w:t>13883161773</w:t>
            </w:r>
            <w:bookmarkEnd w:id="20"/>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21" w:name="联系人传真"/>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2" w:name="法人"/>
            <w:r>
              <w:rPr>
                <w:rFonts w:ascii="宋体" w:hAnsi="宋体"/>
                <w:b/>
                <w:sz w:val="21"/>
                <w:szCs w:val="21"/>
              </w:rPr>
              <w:t>张利</w:t>
            </w:r>
            <w:bookmarkEnd w:id="22"/>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hint="eastAsia" w:ascii="宋体" w:hAnsi="宋体" w:eastAsia="宋体"/>
                <w:b/>
                <w:sz w:val="21"/>
                <w:szCs w:val="21"/>
                <w:lang w:eastAsia="zh-CN"/>
              </w:rPr>
            </w:pPr>
            <w:r>
              <w:rPr>
                <w:rFonts w:hint="eastAsia" w:ascii="宋体" w:hAnsi="宋体"/>
                <w:b/>
                <w:sz w:val="21"/>
                <w:szCs w:val="21"/>
                <w:lang w:eastAsia="zh-CN"/>
              </w:rPr>
              <w:t>朱慧云</w:t>
            </w: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3" w:name="管理者代表"/>
            <w:r>
              <w:rPr>
                <w:rFonts w:ascii="宋体"/>
                <w:b/>
                <w:sz w:val="21"/>
              </w:rPr>
              <w:t>朱慧云</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4" w:name="审核日期"/>
            <w:r>
              <w:rPr>
                <w:rFonts w:ascii="宋体" w:hAnsi="宋体"/>
                <w:b/>
                <w:sz w:val="21"/>
                <w:szCs w:val="21"/>
              </w:rPr>
              <w:t>2020年05月28日 上午至2020年05月28日 下午</w:t>
            </w:r>
            <w:bookmarkEnd w:id="24"/>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5" w:name="Q勾选15Add1"/>
            <w:r>
              <w:rPr>
                <w:rFonts w:hint="eastAsia" w:ascii="宋体" w:hAnsi="宋体"/>
                <w:b/>
                <w:sz w:val="21"/>
                <w:szCs w:val="21"/>
              </w:rPr>
              <w:t>■</w:t>
            </w:r>
            <w:bookmarkEnd w:id="25"/>
            <w:r>
              <w:rPr>
                <w:rFonts w:ascii="宋体" w:hAnsi="宋体"/>
                <w:b/>
                <w:sz w:val="21"/>
                <w:szCs w:val="21"/>
              </w:rPr>
              <w:t>QMS</w:t>
            </w:r>
            <w:r>
              <w:rPr>
                <w:rFonts w:hint="eastAsia" w:ascii="宋体" w:hAnsi="宋体"/>
                <w:b/>
                <w:sz w:val="21"/>
                <w:szCs w:val="21"/>
              </w:rPr>
              <w:t>：</w:t>
            </w:r>
            <w:bookmarkStart w:id="26" w:name="审核范围"/>
            <w:bookmarkStart w:id="27" w:name="QJ勾选Add1"/>
            <w:r>
              <w:rPr>
                <w:sz w:val="20"/>
              </w:rPr>
              <w:t>轨道交通设备（受电弓）及配件的销售及相关服务</w:t>
            </w:r>
            <w:bookmarkEnd w:id="26"/>
            <w:r>
              <w:rPr>
                <w:rFonts w:hint="eastAsia"/>
                <w:sz w:val="20"/>
                <w:lang w:eastAsia="zh-CN"/>
              </w:rPr>
              <w:t>。</w:t>
            </w:r>
            <w:r>
              <w:rPr>
                <w:rFonts w:hint="eastAsia" w:ascii="宋体" w:hAnsi="宋体"/>
                <w:b/>
                <w:sz w:val="21"/>
                <w:szCs w:val="21"/>
              </w:rPr>
              <w:t>□</w:t>
            </w:r>
            <w:bookmarkEnd w:id="27"/>
            <w:r>
              <w:rPr>
                <w:rFonts w:hint="eastAsia" w:ascii="宋体" w:hAnsi="宋体"/>
                <w:b/>
                <w:sz w:val="21"/>
                <w:szCs w:val="21"/>
              </w:rPr>
              <w:t>5</w:t>
            </w:r>
            <w:r>
              <w:rPr>
                <w:rFonts w:ascii="宋体" w:hAnsi="宋体"/>
                <w:b/>
                <w:sz w:val="21"/>
                <w:szCs w:val="21"/>
              </w:rPr>
              <w:t>0430</w:t>
            </w:r>
          </w:p>
          <w:p>
            <w:pPr>
              <w:spacing w:line="360" w:lineRule="exact"/>
              <w:rPr>
                <w:rFonts w:ascii="宋体" w:hAnsi="宋体"/>
                <w:b/>
                <w:sz w:val="21"/>
                <w:szCs w:val="21"/>
              </w:rPr>
            </w:pPr>
            <w:bookmarkStart w:id="28" w:name="E勾选Add1"/>
            <w:r>
              <w:rPr>
                <w:rFonts w:hint="eastAsia" w:ascii="宋体" w:hAnsi="宋体"/>
                <w:b/>
                <w:sz w:val="21"/>
                <w:szCs w:val="21"/>
              </w:rPr>
              <w:t>□</w:t>
            </w:r>
            <w:bookmarkEnd w:id="28"/>
            <w:r>
              <w:rPr>
                <w:rFonts w:ascii="宋体" w:hAnsi="宋体"/>
                <w:b/>
                <w:sz w:val="21"/>
                <w:szCs w:val="21"/>
              </w:rPr>
              <w:t>EMS</w:t>
            </w:r>
            <w:r>
              <w:rPr>
                <w:rFonts w:hint="eastAsia" w:ascii="宋体" w:hAnsi="宋体"/>
                <w:b/>
                <w:sz w:val="21"/>
                <w:szCs w:val="21"/>
              </w:rPr>
              <w:t>：</w:t>
            </w:r>
          </w:p>
          <w:p>
            <w:pPr>
              <w:spacing w:line="360" w:lineRule="exact"/>
              <w:rPr>
                <w:rFonts w:ascii="宋体" w:hAnsi="宋体"/>
                <w:b/>
                <w:sz w:val="21"/>
                <w:szCs w:val="21"/>
              </w:rPr>
            </w:pPr>
            <w:bookmarkStart w:id="29" w:name="S勾选Add2"/>
            <w:r>
              <w:rPr>
                <w:rFonts w:hint="eastAsia" w:ascii="宋体" w:hAnsi="宋体"/>
                <w:b/>
                <w:sz w:val="21"/>
                <w:szCs w:val="21"/>
              </w:rPr>
              <w:t>□</w:t>
            </w:r>
            <w:bookmarkEnd w:id="29"/>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30" w:name="专业代码"/>
            <w:r>
              <w:rPr>
                <w:rFonts w:ascii="宋体" w:hAnsi="宋体"/>
                <w:b/>
                <w:sz w:val="21"/>
                <w:szCs w:val="21"/>
              </w:rPr>
              <w:t>29.10.07</w:t>
            </w:r>
            <w:bookmarkEnd w:id="30"/>
          </w:p>
        </w:tc>
        <w:tc>
          <w:tcPr>
            <w:tcW w:w="1109" w:type="dxa"/>
            <w:vAlign w:val="center"/>
          </w:tcPr>
          <w:p>
            <w:pPr>
              <w:spacing w:line="260" w:lineRule="exact"/>
              <w:jc w:val="center"/>
              <w:rPr>
                <w:rFonts w:ascii="宋体" w:hAnsi="宋体"/>
                <w:b/>
                <w:sz w:val="21"/>
                <w:szCs w:val="21"/>
                <w:highlight w:val="none"/>
              </w:rPr>
            </w:pPr>
            <w:r>
              <w:rPr>
                <w:rFonts w:hint="eastAsia" w:ascii="宋体" w:hAnsi="宋体"/>
                <w:b/>
                <w:sz w:val="21"/>
                <w:szCs w:val="21"/>
                <w:highlight w:val="none"/>
              </w:rPr>
              <w:t>证书有</w:t>
            </w:r>
          </w:p>
          <w:p>
            <w:pPr>
              <w:spacing w:line="260" w:lineRule="exact"/>
              <w:jc w:val="center"/>
              <w:rPr>
                <w:rFonts w:ascii="宋体" w:hAnsi="宋体"/>
                <w:b/>
                <w:sz w:val="21"/>
                <w:szCs w:val="21"/>
                <w:highlight w:val="none"/>
              </w:rPr>
            </w:pPr>
            <w:r>
              <w:rPr>
                <w:rFonts w:hint="eastAsia" w:ascii="宋体" w:hAnsi="宋体"/>
                <w:b/>
                <w:sz w:val="21"/>
                <w:szCs w:val="21"/>
                <w:highlight w:val="none"/>
              </w:rPr>
              <w:t>效期</w:t>
            </w:r>
          </w:p>
        </w:tc>
        <w:tc>
          <w:tcPr>
            <w:tcW w:w="1618" w:type="dxa"/>
            <w:gridSpan w:val="2"/>
            <w:vAlign w:val="top"/>
          </w:tcPr>
          <w:p>
            <w:pPr>
              <w:spacing w:line="260" w:lineRule="exact"/>
              <w:rPr>
                <w:rFonts w:hint="default" w:ascii="宋体" w:hAnsi="宋体"/>
                <w:b/>
                <w:sz w:val="21"/>
                <w:szCs w:val="21"/>
                <w:highlight w:val="none"/>
                <w:lang w:val="en-US"/>
              </w:rPr>
            </w:pPr>
            <w:r>
              <w:rPr>
                <w:rFonts w:hint="eastAsia" w:ascii="宋体" w:hAnsi="宋体"/>
                <w:b/>
                <w:sz w:val="21"/>
                <w:szCs w:val="21"/>
                <w:highlight w:val="none"/>
                <w:lang w:val="en-US" w:eastAsia="zh-CN"/>
              </w:rPr>
              <w:t>2022.4.24</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vAlign w:val="top"/>
          </w:tcPr>
          <w:p>
            <w:pPr>
              <w:spacing w:line="260" w:lineRule="exact"/>
              <w:rPr>
                <w:rFonts w:hint="default" w:ascii="宋体"/>
                <w:b/>
                <w:sz w:val="21"/>
                <w:lang w:val="en-US"/>
              </w:rPr>
            </w:pPr>
            <w:r>
              <w:rPr>
                <w:rFonts w:hint="eastAsia" w:ascii="宋体"/>
                <w:b/>
                <w:sz w:val="21"/>
                <w:lang w:val="en-US" w:eastAsia="zh-CN"/>
              </w:rPr>
              <w:t>2019.4.18-19</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2019</w:t>
      </w:r>
      <w:r>
        <w:rPr>
          <w:rFonts w:hint="eastAsia" w:ascii="宋体" w:hAnsi="宋体"/>
          <w:b/>
          <w:sz w:val="21"/>
          <w:szCs w:val="21"/>
        </w:rPr>
        <w:t>年</w:t>
      </w:r>
      <w:r>
        <w:rPr>
          <w:rFonts w:hint="eastAsia" w:ascii="宋体" w:hAnsi="宋体"/>
          <w:b/>
          <w:sz w:val="21"/>
          <w:szCs w:val="21"/>
          <w:lang w:val="en-US" w:eastAsia="zh-CN"/>
        </w:rPr>
        <w:t>4</w:t>
      </w:r>
      <w:r>
        <w:rPr>
          <w:rFonts w:hint="eastAsia" w:ascii="宋体" w:hAnsi="宋体"/>
          <w:b/>
          <w:sz w:val="21"/>
          <w:szCs w:val="21"/>
        </w:rPr>
        <w:t>月</w:t>
      </w:r>
      <w:r>
        <w:rPr>
          <w:rFonts w:hint="eastAsia" w:ascii="宋体" w:hAnsi="宋体"/>
          <w:b/>
          <w:sz w:val="21"/>
          <w:szCs w:val="21"/>
          <w:lang w:val="en-US" w:eastAsia="zh-CN"/>
        </w:rPr>
        <w:t>19</w:t>
      </w:r>
      <w:r>
        <w:rPr>
          <w:rFonts w:hint="eastAsia" w:ascii="宋体" w:hAnsi="宋体"/>
          <w:b/>
          <w:sz w:val="21"/>
          <w:szCs w:val="21"/>
        </w:rPr>
        <w:t>日至</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5</w:t>
      </w:r>
      <w:r>
        <w:rPr>
          <w:rFonts w:hint="eastAsia" w:ascii="宋体" w:hAnsi="宋体"/>
          <w:b/>
          <w:sz w:val="21"/>
          <w:szCs w:val="21"/>
        </w:rPr>
        <w:t>月</w:t>
      </w:r>
      <w:r>
        <w:rPr>
          <w:rFonts w:hint="eastAsia" w:ascii="宋体" w:hAnsi="宋体"/>
          <w:b/>
          <w:sz w:val="21"/>
          <w:szCs w:val="21"/>
          <w:lang w:val="en-US" w:eastAsia="zh-CN"/>
        </w:rPr>
        <w:t>28</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spacing w:line="360" w:lineRule="auto"/>
        <w:ind w:left="-211" w:leftChars="-88" w:firstLine="582" w:firstLineChars="223"/>
        <w:rPr>
          <w:b/>
          <w:sz w:val="26"/>
          <w:szCs w:val="26"/>
        </w:rPr>
      </w:pPr>
      <w:r>
        <w:rPr>
          <w:rFonts w:hint="eastAsia"/>
          <w:b/>
          <w:sz w:val="26"/>
          <w:szCs w:val="26"/>
        </w:rPr>
        <w:t>六、审核证据及审核发现综述、</w:t>
      </w: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4"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400" w:lineRule="exact"/>
              <w:ind w:firstLine="420" w:firstLineChars="200"/>
              <w:jc w:val="left"/>
              <w:rPr>
                <w:rFonts w:hint="eastAsia" w:ascii="宋体" w:hAnsi="宋体"/>
                <w:b/>
                <w:sz w:val="21"/>
                <w:szCs w:val="21"/>
              </w:rPr>
            </w:pPr>
            <w:r>
              <w:rPr>
                <w:rFonts w:hint="eastAsia" w:ascii="宋体" w:hAnsi="宋体"/>
                <w:sz w:val="21"/>
                <w:szCs w:val="21"/>
              </w:rPr>
              <w:t>重庆加渝轨道交通设备有限公司是一家专业从事轨道交通设备（受电弓）及配件的销售及相关服务的公司。产品广泛销售到</w:t>
            </w:r>
            <w:r>
              <w:rPr>
                <w:rFonts w:hint="eastAsia" w:ascii="宋体" w:hAnsi="宋体"/>
                <w:sz w:val="21"/>
                <w:szCs w:val="21"/>
                <w:lang w:eastAsia="zh-CN"/>
              </w:rPr>
              <w:t>轨道交通领域</w:t>
            </w:r>
            <w:r>
              <w:rPr>
                <w:rFonts w:hint="eastAsia" w:ascii="宋体" w:hAnsi="宋体" w:eastAsia="宋体" w:cs="宋体"/>
                <w:color w:val="000000"/>
                <w:sz w:val="21"/>
                <w:szCs w:val="21"/>
              </w:rPr>
              <w:t>。现有员工</w:t>
            </w:r>
            <w:r>
              <w:rPr>
                <w:rFonts w:hint="eastAsia" w:ascii="宋体" w:hAnsi="宋体" w:eastAsia="宋体" w:cs="宋体"/>
                <w:color w:val="000000"/>
                <w:sz w:val="21"/>
                <w:szCs w:val="21"/>
                <w:lang w:val="en-US" w:eastAsia="zh-CN"/>
              </w:rPr>
              <w:t>18</w:t>
            </w:r>
            <w:r>
              <w:rPr>
                <w:rFonts w:hint="eastAsia" w:ascii="宋体" w:hAnsi="宋体" w:eastAsia="宋体" w:cs="宋体"/>
                <w:color w:val="000000"/>
                <w:sz w:val="21"/>
                <w:szCs w:val="21"/>
              </w:rPr>
              <w:t>人，经营状况良好。组织对内外部因素、相关方需求和期望进行了充分的识别，策划和实施有效。确定了体系的边界，基本适用。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2"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40" w:lineRule="exact"/>
              <w:rPr>
                <w:rFonts w:hint="eastAsia" w:ascii="宋体" w:hAnsi="宋体"/>
                <w:b/>
                <w:sz w:val="21"/>
                <w:szCs w:val="21"/>
              </w:rPr>
            </w:pPr>
            <w:r>
              <w:rPr>
                <w:rFonts w:hint="eastAsia" w:ascii="宋体" w:hAnsi="宋体"/>
                <w:b/>
                <w:sz w:val="21"/>
                <w:szCs w:val="21"/>
              </w:rPr>
              <w:t>相关方需求和期望识别情况</w:t>
            </w:r>
          </w:p>
          <w:p>
            <w:pPr>
              <w:numPr>
                <w:ilvl w:val="0"/>
                <w:numId w:val="0"/>
              </w:numPr>
              <w:spacing w:line="240" w:lineRule="exact"/>
              <w:ind w:firstLine="420" w:firstLineChars="200"/>
              <w:rPr>
                <w:rFonts w:ascii="宋体" w:hAnsi="宋体"/>
                <w:b/>
                <w:sz w:val="21"/>
                <w:szCs w:val="21"/>
              </w:rPr>
            </w:pPr>
            <w:r>
              <w:rPr>
                <w:rFonts w:hint="eastAsia" w:ascii="宋体" w:hAnsi="宋体" w:cs="宋体"/>
                <w:color w:val="000000"/>
                <w:sz w:val="21"/>
                <w:szCs w:val="21"/>
              </w:rPr>
              <w:t>公司确定的相关方有员工、股东、银行、主管部门、供应商、客户等。理解员工诉求的形式为面谈、</w:t>
            </w:r>
            <w:r>
              <w:rPr>
                <w:rFonts w:hint="eastAsia" w:ascii="宋体" w:hAnsi="宋体" w:cs="宋体"/>
                <w:color w:val="000000"/>
                <w:sz w:val="21"/>
                <w:szCs w:val="21"/>
                <w:lang w:eastAsia="zh-CN"/>
              </w:rPr>
              <w:t>会议</w:t>
            </w:r>
            <w:r>
              <w:rPr>
                <w:rFonts w:hint="eastAsia" w:ascii="宋体" w:hAnsi="宋体" w:cs="宋体"/>
                <w:color w:val="000000"/>
                <w:sz w:val="21"/>
                <w:szCs w:val="21"/>
              </w:rPr>
              <w:t>等；理解银行等相关方的形式主要为电话沟通、上门拜访等；员工关注的主要问题有工资、待遇、晋升机制、福利等，供应商关注的主要问题是回款时间等。顾客等相关方需求和期望主要为技术服务符合要求、及时交付、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5"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280" w:lineRule="exact"/>
              <w:rPr>
                <w:rFonts w:hint="eastAsia" w:ascii="宋体" w:hAnsi="宋体"/>
                <w:b/>
                <w:sz w:val="21"/>
                <w:szCs w:val="21"/>
              </w:rPr>
            </w:pPr>
            <w:r>
              <w:rPr>
                <w:rFonts w:hint="eastAsia" w:ascii="宋体" w:hAnsi="宋体"/>
                <w:b/>
                <w:sz w:val="21"/>
                <w:szCs w:val="21"/>
                <w:lang w:eastAsia="zh-CN"/>
              </w:rPr>
              <w:t>■</w:t>
            </w:r>
            <w:r>
              <w:rPr>
                <w:rFonts w:hint="eastAsia" w:ascii="宋体" w:hAnsi="宋体"/>
                <w:b/>
                <w:sz w:val="21"/>
                <w:szCs w:val="21"/>
              </w:rPr>
              <w:t>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numPr>
                <w:ilvl w:val="0"/>
                <w:numId w:val="0"/>
              </w:numPr>
              <w:spacing w:line="280" w:lineRule="exact"/>
              <w:ind w:firstLine="420" w:firstLineChars="200"/>
              <w:rPr>
                <w:rFonts w:ascii="宋体" w:hAnsi="宋体"/>
                <w:b/>
                <w:sz w:val="21"/>
                <w:szCs w:val="21"/>
              </w:rPr>
            </w:pPr>
            <w:r>
              <w:rPr>
                <w:rFonts w:hint="eastAsia"/>
                <w:sz w:val="21"/>
                <w:szCs w:val="21"/>
              </w:rPr>
              <w:t>方针：</w:t>
            </w:r>
            <w:r>
              <w:rPr>
                <w:rFonts w:hint="eastAsia" w:ascii="宋体" w:hAnsi="宋体" w:cs="宋体"/>
                <w:color w:val="000000"/>
                <w:sz w:val="21"/>
                <w:szCs w:val="21"/>
              </w:rPr>
              <w:t>“</w:t>
            </w:r>
            <w:r>
              <w:rPr>
                <w:rFonts w:hint="eastAsia"/>
                <w:sz w:val="21"/>
                <w:szCs w:val="21"/>
                <w:lang w:eastAsia="zh-CN"/>
              </w:rPr>
              <w:t xml:space="preserve">质量第一、顾客至上、科技领先、追求卓越 </w:t>
            </w:r>
            <w:r>
              <w:rPr>
                <w:rFonts w:hint="eastAsia" w:ascii="宋体" w:hAnsi="宋体" w:cs="宋体"/>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5"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80" w:lineRule="exact"/>
              <w:ind w:left="0" w:leftChars="0" w:firstLine="0" w:firstLineChars="0"/>
              <w:rPr>
                <w:rFonts w:hint="eastAsia" w:ascii="宋体" w:hAnsi="宋体"/>
                <w:b/>
                <w:sz w:val="21"/>
                <w:szCs w:val="21"/>
              </w:rPr>
            </w:pPr>
            <w:r>
              <w:rPr>
                <w:rFonts w:hint="eastAsia" w:ascii="宋体" w:hAnsi="宋体"/>
                <w:b/>
                <w:sz w:val="21"/>
                <w:szCs w:val="21"/>
              </w:rPr>
              <w:t>风险识别与控制策划</w:t>
            </w:r>
          </w:p>
          <w:p>
            <w:pPr>
              <w:numPr>
                <w:ilvl w:val="0"/>
                <w:numId w:val="0"/>
              </w:numPr>
              <w:spacing w:line="280" w:lineRule="exact"/>
              <w:ind w:leftChars="0" w:firstLine="420" w:firstLineChars="200"/>
              <w:rPr>
                <w:rFonts w:hint="eastAsia" w:ascii="宋体" w:hAnsi="宋体"/>
                <w:b/>
                <w:sz w:val="21"/>
                <w:szCs w:val="21"/>
              </w:rPr>
            </w:pPr>
            <w:r>
              <w:rPr>
                <w:rFonts w:hint="eastAsia"/>
                <w:sz w:val="21"/>
                <w:szCs w:val="21"/>
              </w:rPr>
              <w:t>公司了建立了风险和机遇应对措施的管控文件，并在体系运行中加以应用，符合标准要求。从现场及资料确认：主要风险和机遇的应对措施得当，应对效果基本满足要求。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widowControl/>
              <w:spacing w:line="400" w:lineRule="exact"/>
              <w:rPr>
                <w:rFonts w:hint="eastAsia" w:ascii="宋体" w:hAnsi="宋体"/>
                <w:sz w:val="21"/>
                <w:szCs w:val="21"/>
              </w:rPr>
            </w:pPr>
            <w:r>
              <w:rPr>
                <w:rFonts w:hint="eastAsia" w:ascii="宋体" w:hAnsi="宋体"/>
                <w:b/>
                <w:sz w:val="21"/>
                <w:szCs w:val="21"/>
              </w:rPr>
              <w:t>质量管理体系过程有：</w:t>
            </w:r>
            <w:r>
              <w:rPr>
                <w:rFonts w:hint="eastAsia" w:ascii="宋体" w:hAnsi="宋体"/>
                <w:sz w:val="21"/>
                <w:szCs w:val="21"/>
              </w:rPr>
              <w:t>产品流程</w:t>
            </w:r>
          </w:p>
          <w:p>
            <w:pPr>
              <w:spacing w:line="400" w:lineRule="exact"/>
              <w:rPr>
                <w:rFonts w:hint="eastAsia" w:eastAsia="宋体"/>
                <w:sz w:val="21"/>
                <w:szCs w:val="21"/>
                <w:lang w:val="en-US" w:eastAsia="zh-CN"/>
              </w:rPr>
            </w:pPr>
            <w:r>
              <w:rPr>
                <w:rFonts w:hint="eastAsia"/>
                <w:sz w:val="21"/>
                <w:szCs w:val="21"/>
              </w:rPr>
              <w:t>与客户洽谈——签订合同——采购——验收——交付——售后服务</w:t>
            </w:r>
            <w:r>
              <w:rPr>
                <w:rFonts w:hint="eastAsia"/>
                <w:sz w:val="21"/>
                <w:szCs w:val="21"/>
                <w:lang w:eastAsia="zh-CN"/>
              </w:rPr>
              <w:t>。</w:t>
            </w:r>
          </w:p>
          <w:p>
            <w:pPr>
              <w:spacing w:line="460" w:lineRule="atLeast"/>
              <w:rPr>
                <w:rFonts w:hint="default" w:ascii="宋体" w:hAnsi="宋体"/>
                <w:b/>
                <w:sz w:val="21"/>
                <w:szCs w:val="21"/>
                <w:lang w:val="en-US" w:eastAsia="zh-CN"/>
              </w:rPr>
            </w:pPr>
            <w:r>
              <w:rPr>
                <w:rFonts w:hint="eastAsia" w:ascii="宋体" w:hAnsi="宋体"/>
                <w:sz w:val="21"/>
                <w:szCs w:val="21"/>
                <w:lang w:eastAsia="zh-CN"/>
              </w:rPr>
              <w:t>需确认</w:t>
            </w:r>
            <w:r>
              <w:rPr>
                <w:rFonts w:hint="eastAsia" w:ascii="宋体" w:hAnsi="宋体"/>
                <w:sz w:val="21"/>
                <w:szCs w:val="21"/>
                <w:highlight w:val="none"/>
                <w:lang w:eastAsia="zh-CN"/>
              </w:rPr>
              <w:t>过程：销售</w:t>
            </w:r>
          </w:p>
          <w:p>
            <w:pPr>
              <w:tabs>
                <w:tab w:val="left" w:pos="540"/>
              </w:tabs>
              <w:spacing w:line="300" w:lineRule="exact"/>
              <w:ind w:left="211" w:hanging="211" w:hangingChars="100"/>
              <w:rPr>
                <w:rFonts w:hint="eastAsia" w:ascii="宋体" w:hAnsi="宋体" w:eastAsia="宋体"/>
                <w:b/>
                <w:sz w:val="21"/>
                <w:szCs w:val="21"/>
                <w:lang w:eastAsia="zh-CN"/>
              </w:rPr>
            </w:pPr>
            <w:r>
              <w:rPr>
                <w:rFonts w:ascii="宋体" w:hAnsi="宋体"/>
                <w:b/>
                <w:sz w:val="21"/>
                <w:szCs w:val="21"/>
              </w:rPr>
              <w:pict>
                <v:shape id="_x0000_s2051" o:spid="_x0000_s2051" o:spt="32" type="#_x0000_t32" style="position:absolute;left:0pt;margin-left:157.9pt;margin-top:12.75pt;height:0pt;width:261.75pt;z-index:251662336;mso-width-relative:page;mso-height-relative:page;" o:connectortype="straight" filled="f" coordsize="21600,21600">
                  <v:path arrowok="t"/>
                  <v:fill on="f" focussize="0,0"/>
                  <v:stroke/>
                  <v:imagedata o:title=""/>
                  <o:lock v:ext="edit"/>
                </v:shape>
              </w:pict>
            </w:r>
            <w:r>
              <w:rPr>
                <w:rFonts w:ascii="宋体" w:hAnsi="宋体"/>
                <w:b/>
                <w:sz w:val="21"/>
                <w:szCs w:val="21"/>
              </w:rPr>
              <w:pict>
                <v:shape id="_x0000_s2052" o:spid="_x0000_s2052" o:spt="32" type="#_x0000_t32" style="position:absolute;left:0pt;margin-left:55.15pt;margin-top:12.75pt;height:0pt;width:42pt;z-index:251661312;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w:t>
            </w:r>
            <w:r>
              <w:rPr>
                <w:rFonts w:hint="eastAsia" w:ascii="宋体" w:hAnsi="宋体"/>
                <w:b/>
                <w:sz w:val="21"/>
                <w:szCs w:val="21"/>
                <w:lang w:val="en-US" w:eastAsia="zh-CN"/>
              </w:rPr>
              <w:t xml:space="preserve">8.3        </w:t>
            </w:r>
            <w:r>
              <w:rPr>
                <w:rFonts w:hint="eastAsia" w:ascii="宋体" w:hAnsi="宋体"/>
                <w:b/>
                <w:sz w:val="21"/>
                <w:szCs w:val="21"/>
              </w:rPr>
              <w:t>删减理由：</w:t>
            </w:r>
            <w:r>
              <w:rPr>
                <w:rFonts w:hint="eastAsia" w:ascii="宋体" w:hAnsi="宋体" w:eastAsia="宋体" w:cs="宋体"/>
                <w:sz w:val="21"/>
                <w:szCs w:val="21"/>
                <w:u w:val="single"/>
              </w:rPr>
              <w:t>根据公司</w:t>
            </w:r>
            <w:r>
              <w:rPr>
                <w:rFonts w:hint="eastAsia" w:ascii="宋体" w:hAnsi="宋体" w:eastAsia="宋体" w:cs="宋体"/>
                <w:sz w:val="21"/>
                <w:szCs w:val="21"/>
                <w:u w:val="single"/>
                <w:lang w:eastAsia="zh-CN"/>
              </w:rPr>
              <w:t>销售</w:t>
            </w:r>
            <w:r>
              <w:rPr>
                <w:rFonts w:hint="eastAsia" w:ascii="宋体" w:hAnsi="宋体" w:eastAsia="宋体" w:cs="宋体"/>
                <w:sz w:val="21"/>
                <w:szCs w:val="21"/>
                <w:u w:val="single"/>
              </w:rPr>
              <w:t>服务特点</w:t>
            </w:r>
            <w:r>
              <w:rPr>
                <w:rFonts w:hint="eastAsia" w:ascii="宋体" w:hAnsi="宋体" w:eastAsia="宋体" w:cs="宋体"/>
                <w:sz w:val="21"/>
                <w:szCs w:val="21"/>
                <w:u w:val="single"/>
                <w:lang w:val="en-US" w:eastAsia="zh-CN"/>
              </w:rPr>
              <w:t>,</w:t>
            </w:r>
            <w:r>
              <w:rPr>
                <w:rFonts w:hint="eastAsia" w:ascii="宋体" w:hAnsi="宋体" w:eastAsia="宋体" w:cs="宋体"/>
                <w:sz w:val="21"/>
                <w:szCs w:val="21"/>
                <w:u w:val="single"/>
              </w:rPr>
              <w:t>公司不提供设计新</w:t>
            </w:r>
            <w:r>
              <w:rPr>
                <w:rFonts w:hint="eastAsia" w:ascii="宋体" w:hAnsi="宋体" w:eastAsia="宋体" w:cs="宋体"/>
                <w:sz w:val="21"/>
                <w:szCs w:val="21"/>
                <w:u w:val="single"/>
                <w:lang w:eastAsia="zh-CN"/>
              </w:rPr>
              <w:t>销售服务</w:t>
            </w:r>
            <w:r>
              <w:rPr>
                <w:rFonts w:hint="eastAsia" w:ascii="宋体" w:hAnsi="宋体" w:eastAsia="宋体" w:cs="宋体"/>
                <w:sz w:val="21"/>
                <w:szCs w:val="21"/>
                <w:u w:val="single"/>
              </w:rPr>
              <w:t>的要求。本公司所</w:t>
            </w:r>
            <w:r>
              <w:rPr>
                <w:rFonts w:hint="eastAsia" w:ascii="宋体" w:hAnsi="宋体" w:eastAsia="宋体" w:cs="宋体"/>
                <w:sz w:val="21"/>
                <w:szCs w:val="21"/>
                <w:u w:val="single"/>
                <w:lang w:eastAsia="zh-CN"/>
              </w:rPr>
              <w:t>销售</w:t>
            </w:r>
            <w:r>
              <w:rPr>
                <w:rFonts w:hint="eastAsia" w:ascii="宋体" w:hAnsi="宋体" w:eastAsia="宋体" w:cs="宋体"/>
                <w:sz w:val="21"/>
                <w:szCs w:val="21"/>
                <w:u w:val="single"/>
              </w:rPr>
              <w:t>的</w:t>
            </w:r>
            <w:r>
              <w:rPr>
                <w:rFonts w:hint="eastAsia" w:ascii="宋体" w:hAnsi="宋体" w:eastAsia="宋体" w:cs="宋体"/>
                <w:sz w:val="21"/>
                <w:szCs w:val="21"/>
                <w:u w:val="single"/>
                <w:lang w:eastAsia="zh-CN"/>
              </w:rPr>
              <w:t>产品</w:t>
            </w:r>
            <w:r>
              <w:rPr>
                <w:rFonts w:hint="eastAsia" w:ascii="宋体" w:hAnsi="宋体" w:eastAsia="宋体" w:cs="宋体"/>
                <w:sz w:val="21"/>
                <w:szCs w:val="21"/>
                <w:u w:val="single"/>
              </w:rPr>
              <w:t>按客户要求进行，整个</w:t>
            </w:r>
            <w:r>
              <w:rPr>
                <w:rFonts w:hint="eastAsia" w:ascii="宋体" w:hAnsi="宋体" w:eastAsia="宋体" w:cs="宋体"/>
                <w:sz w:val="21"/>
                <w:szCs w:val="21"/>
                <w:u w:val="single"/>
                <w:lang w:eastAsia="zh-CN"/>
              </w:rPr>
              <w:t>经营</w:t>
            </w:r>
            <w:r>
              <w:rPr>
                <w:rFonts w:hint="eastAsia" w:ascii="宋体" w:hAnsi="宋体" w:eastAsia="宋体" w:cs="宋体"/>
                <w:sz w:val="21"/>
                <w:szCs w:val="21"/>
                <w:u w:val="single"/>
              </w:rPr>
              <w:t>过程不涉及设计</w:t>
            </w:r>
            <w:r>
              <w:rPr>
                <w:rFonts w:hint="eastAsia" w:ascii="宋体" w:hAnsi="宋体" w:eastAsia="宋体" w:cs="宋体"/>
                <w:sz w:val="21"/>
                <w:szCs w:val="21"/>
                <w:u w:val="single"/>
                <w:lang w:eastAsia="zh-CN"/>
              </w:rPr>
              <w:t>开发</w:t>
            </w:r>
            <w:r>
              <w:rPr>
                <w:rFonts w:hint="eastAsia" w:ascii="宋体" w:hAnsi="宋体" w:eastAsia="宋体" w:cs="宋体"/>
                <w:sz w:val="21"/>
                <w:szCs w:val="21"/>
                <w:u w:val="single"/>
              </w:rPr>
              <w:t>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hint="eastAsia"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8"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pStyle w:val="12"/>
              <w:tabs>
                <w:tab w:val="left" w:pos="540"/>
              </w:tabs>
              <w:spacing w:line="300" w:lineRule="exact"/>
              <w:ind w:firstLine="0" w:firstLineChars="0"/>
              <w:rPr>
                <w:rFonts w:ascii="宋体"/>
                <w:b/>
                <w:szCs w:val="21"/>
                <w:u w:val="single"/>
              </w:rPr>
            </w:pPr>
            <w:r>
              <w:rPr>
                <w:rFonts w:hint="eastAsia" w:ascii="宋体" w:hAnsi="宋体"/>
                <w:b/>
                <w:szCs w:val="21"/>
              </w:rPr>
              <w:t>(1)获取法律法规项，</w:t>
            </w:r>
            <w:r>
              <w:rPr>
                <w:rFonts w:hint="eastAsia" w:ascii="宋体" w:hAnsi="宋体"/>
                <w:b/>
                <w:szCs w:val="21"/>
                <w:lang w:eastAsia="zh-CN"/>
              </w:rPr>
              <w:t>■□</w:t>
            </w:r>
            <w:r>
              <w:rPr>
                <w:rFonts w:hint="eastAsia" w:ascii="宋体" w:hAnsi="宋体"/>
                <w:b/>
                <w:szCs w:val="21"/>
              </w:rPr>
              <w:t>法律法规获取充分</w:t>
            </w:r>
          </w:p>
          <w:p>
            <w:pPr>
              <w:pStyle w:val="12"/>
              <w:tabs>
                <w:tab w:val="left" w:pos="540"/>
              </w:tabs>
              <w:spacing w:line="300" w:lineRule="exact"/>
              <w:ind w:firstLine="0" w:firstLineChars="0"/>
              <w:rPr>
                <w:rFonts w:ascii="宋体"/>
                <w:b/>
                <w:szCs w:val="21"/>
              </w:rPr>
            </w:pPr>
            <w:r>
              <w:rPr>
                <w:rFonts w:hint="eastAsia" w:ascii="宋体" w:hAnsi="宋体"/>
                <w:b/>
                <w:szCs w:val="21"/>
              </w:rPr>
              <w:t>(2)结合公司的</w:t>
            </w:r>
            <w:r>
              <w:rPr>
                <w:rFonts w:hint="eastAsia" w:ascii="宋体" w:hAnsi="宋体"/>
                <w:b/>
                <w:szCs w:val="21"/>
                <w:lang w:eastAsia="zh-CN"/>
              </w:rPr>
              <w:t>■</w:t>
            </w:r>
            <w:r>
              <w:rPr>
                <w:rFonts w:hint="eastAsia" w:ascii="宋体" w:hAnsi="宋体"/>
                <w:b/>
                <w:szCs w:val="21"/>
              </w:rPr>
              <w:t>产品</w:t>
            </w:r>
            <w:r>
              <w:rPr>
                <w:rFonts w:ascii="宋体" w:hAnsi="宋体"/>
                <w:b/>
                <w:szCs w:val="21"/>
              </w:rPr>
              <w:t>/</w:t>
            </w:r>
            <w:r>
              <w:rPr>
                <w:rFonts w:hint="eastAsia" w:ascii="宋体" w:hAnsi="宋体"/>
                <w:b/>
                <w:szCs w:val="21"/>
              </w:rPr>
              <w:t>服务□环境因素□危险源，</w:t>
            </w:r>
            <w:r>
              <w:rPr>
                <w:rFonts w:hint="eastAsia" w:ascii="宋体" w:hAnsi="宋体"/>
                <w:b/>
                <w:szCs w:val="21"/>
                <w:lang w:eastAsia="zh-CN"/>
              </w:rPr>
              <w:t>■</w:t>
            </w:r>
            <w:r>
              <w:rPr>
                <w:rFonts w:hint="eastAsia" w:ascii="宋体" w:hAnsi="宋体"/>
                <w:b/>
                <w:szCs w:val="21"/>
              </w:rPr>
              <w:t>确定</w:t>
            </w:r>
            <w:r>
              <w:rPr>
                <w:rFonts w:ascii="宋体" w:hAnsi="宋体"/>
                <w:b/>
                <w:szCs w:val="21"/>
              </w:rPr>
              <w:t xml:space="preserve"> </w:t>
            </w:r>
            <w:r>
              <w:rPr>
                <w:rFonts w:hint="eastAsia" w:ascii="宋体" w:hAnsi="宋体"/>
                <w:b/>
                <w:szCs w:val="21"/>
              </w:rPr>
              <w:t>□未确定 法律法规要求的具体条款，</w:t>
            </w:r>
          </w:p>
          <w:p>
            <w:pPr>
              <w:pStyle w:val="12"/>
              <w:tabs>
                <w:tab w:val="left" w:pos="540"/>
              </w:tabs>
              <w:spacing w:line="300" w:lineRule="exact"/>
              <w:ind w:firstLine="0" w:firstLineChars="0"/>
              <w:rPr>
                <w:rFonts w:ascii="宋体"/>
                <w:b/>
                <w:szCs w:val="21"/>
              </w:rPr>
            </w:pPr>
            <w:r>
              <w:rPr>
                <w:rFonts w:hint="eastAsia" w:ascii="宋体" w:hAnsi="宋体"/>
                <w:b/>
                <w:szCs w:val="21"/>
              </w:rPr>
              <w:t>(3)法律法规的宣传方式：培训、宣传栏、发放文件等形式。</w:t>
            </w:r>
          </w:p>
          <w:p>
            <w:pPr>
              <w:tabs>
                <w:tab w:val="left" w:pos="0"/>
              </w:tabs>
              <w:spacing w:line="240" w:lineRule="exact"/>
              <w:rPr>
                <w:rFonts w:ascii="宋体" w:hAnsi="宋体"/>
                <w:b/>
                <w:sz w:val="21"/>
                <w:szCs w:val="21"/>
              </w:rPr>
            </w:pPr>
            <w:r>
              <w:rPr>
                <w:rFonts w:hint="eastAsia" w:ascii="宋体" w:hAnsi="宋体"/>
                <w:b/>
                <w:szCs w:val="21"/>
              </w:rPr>
              <w:t>(4)法律法规要求及时更新了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4"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hint="eastAsia" w:ascii="宋体" w:hAnsi="宋体"/>
                <w:b/>
                <w:sz w:val="21"/>
                <w:szCs w:val="21"/>
                <w:lang w:val="en-US" w:eastAsia="zh-CN"/>
              </w:rPr>
              <w:t>9</w:t>
            </w:r>
            <w:r>
              <w:rPr>
                <w:rFonts w:ascii="宋体" w:hAnsi="宋体"/>
                <w:b/>
                <w:sz w:val="21"/>
                <w:szCs w:val="21"/>
              </w:rPr>
              <w:t xml:space="preserve">.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240" w:lineRule="exact"/>
              <w:ind w:firstLine="420" w:firstLineChars="200"/>
              <w:rPr>
                <w:rFonts w:hint="eastAsia" w:ascii="宋体" w:hAnsi="宋体" w:cs="宋体"/>
                <w:color w:val="000000"/>
                <w:kern w:val="0"/>
                <w:sz w:val="21"/>
                <w:szCs w:val="21"/>
                <w:highlight w:val="none"/>
                <w:lang w:eastAsia="zh-CN"/>
              </w:rPr>
            </w:pPr>
            <w:r>
              <w:rPr>
                <w:rFonts w:hint="eastAsia" w:ascii="宋体" w:hAnsi="宋体" w:cs="宋体"/>
                <w:color w:val="000000"/>
                <w:kern w:val="0"/>
                <w:sz w:val="21"/>
                <w:szCs w:val="21"/>
              </w:rPr>
              <w:t>公司制定、发布了总体质量目标并分解到相关职能部门和层次，规定了目标值、计算方法、责任部</w:t>
            </w:r>
            <w:r>
              <w:rPr>
                <w:rFonts w:hint="eastAsia" w:ascii="宋体" w:hAnsi="宋体" w:cs="宋体"/>
                <w:color w:val="000000"/>
                <w:kern w:val="0"/>
                <w:sz w:val="21"/>
                <w:szCs w:val="21"/>
                <w:highlight w:val="none"/>
              </w:rPr>
              <w:t>门、检查人、考核频次等。同时，质量目标得到沟通和监视评价，通过数据的汇总统计、描述性统计等方法对目标进行了测量，总体已达到或超过了规定的目标值，但质量目标的数据分析利用不到位</w:t>
            </w:r>
            <w:r>
              <w:rPr>
                <w:rFonts w:hint="eastAsia" w:ascii="宋体" w:hAnsi="宋体" w:cs="宋体"/>
                <w:color w:val="000000"/>
                <w:kern w:val="0"/>
                <w:sz w:val="21"/>
                <w:szCs w:val="21"/>
                <w:highlight w:val="none"/>
                <w:lang w:eastAsia="zh-CN"/>
              </w:rPr>
              <w:t>。</w:t>
            </w:r>
          </w:p>
          <w:p>
            <w:pP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 xml:space="preserve">公司的质量目标为： </w:t>
            </w:r>
            <w:r>
              <w:rPr>
                <w:rFonts w:hint="eastAsia" w:ascii="宋体" w:hAnsi="宋体" w:cs="宋体"/>
                <w:sz w:val="21"/>
                <w:szCs w:val="21"/>
                <w:highlight w:val="none"/>
                <w:lang w:val="en-US" w:eastAsia="zh-CN"/>
              </w:rPr>
              <w:t xml:space="preserve"> </w:t>
            </w:r>
            <w:r>
              <w:rPr>
                <w:rFonts w:hint="eastAsia" w:ascii="宋体" w:hAnsi="宋体" w:cs="宋体"/>
                <w:sz w:val="21"/>
                <w:szCs w:val="21"/>
                <w:lang w:val="en-US" w:eastAsia="zh-CN"/>
              </w:rPr>
              <w:t xml:space="preserve">     </w:t>
            </w:r>
            <w:r>
              <w:rPr>
                <w:rFonts w:hint="eastAsia" w:ascii="宋体" w:hAnsi="宋体" w:cs="宋体"/>
                <w:sz w:val="21"/>
                <w:szCs w:val="21"/>
                <w:highlight w:val="none"/>
                <w:lang w:val="en-US" w:eastAsia="zh-CN"/>
              </w:rPr>
              <w:t>考核完成情况（2020年1月-4月）</w:t>
            </w:r>
          </w:p>
          <w:p>
            <w:pPr>
              <w:spacing w:line="360" w:lineRule="auto"/>
              <w:rPr>
                <w:rFonts w:hint="default" w:ascii="宋体" w:hAnsi="宋体"/>
                <w:bCs/>
                <w:sz w:val="21"/>
                <w:szCs w:val="21"/>
                <w:highlight w:val="none"/>
                <w:lang w:val="en-US" w:eastAsia="zh-CN"/>
              </w:rPr>
            </w:pPr>
            <w:r>
              <w:rPr>
                <w:rFonts w:hint="eastAsia" w:ascii="宋体" w:hAnsi="宋体"/>
                <w:bCs/>
                <w:sz w:val="21"/>
                <w:szCs w:val="21"/>
                <w:highlight w:val="none"/>
                <w:lang w:val="en-US" w:eastAsia="zh-CN"/>
              </w:rPr>
              <w:t>1）客户满意度≥96%；         实测：97%</w:t>
            </w:r>
          </w:p>
          <w:p>
            <w:pPr>
              <w:spacing w:line="360" w:lineRule="auto"/>
              <w:rPr>
                <w:rFonts w:hint="default" w:ascii="宋体" w:hAnsi="宋体" w:eastAsia="宋体" w:cs="宋体"/>
                <w:sz w:val="21"/>
                <w:szCs w:val="21"/>
                <w:highlight w:val="none"/>
                <w:lang w:val="en-US"/>
              </w:rPr>
            </w:pPr>
            <w:r>
              <w:rPr>
                <w:rFonts w:hint="eastAsia" w:ascii="宋体" w:hAnsi="宋体"/>
                <w:bCs/>
                <w:sz w:val="21"/>
                <w:szCs w:val="21"/>
                <w:highlight w:val="none"/>
                <w:lang w:val="en-US" w:eastAsia="zh-CN"/>
              </w:rPr>
              <w:t>2）产品交付合格率100%；     实测：100%</w:t>
            </w:r>
          </w:p>
          <w:p>
            <w:pPr>
              <w:spacing w:line="240" w:lineRule="exact"/>
              <w:ind w:firstLine="420" w:firstLineChars="200"/>
              <w:rPr>
                <w:rFonts w:hint="eastAsia" w:ascii="宋体" w:hAnsi="宋体" w:cs="宋体"/>
                <w:color w:val="000000"/>
                <w:kern w:val="0"/>
                <w:sz w:val="21"/>
                <w:szCs w:val="21"/>
                <w:highlight w:val="gree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hint="eastAsia" w:ascii="宋体" w:hAnsi="宋体"/>
                <w:b/>
                <w:sz w:val="21"/>
                <w:szCs w:val="21"/>
                <w:lang w:val="en-US" w:eastAsia="zh-CN"/>
              </w:rPr>
              <w:t>10</w:t>
            </w:r>
            <w:r>
              <w:rPr>
                <w:rFonts w:ascii="宋体" w:hAnsi="宋体"/>
                <w:b/>
                <w:sz w:val="21"/>
                <w:szCs w:val="21"/>
              </w:rPr>
              <w:t xml:space="preserve">.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ind w:firstLine="420" w:firstLineChars="200"/>
              <w:rPr>
                <w:rFonts w:ascii="宋体" w:hAnsi="宋体"/>
                <w:b/>
                <w:sz w:val="21"/>
                <w:szCs w:val="21"/>
              </w:rPr>
            </w:pPr>
            <w:r>
              <w:rPr>
                <w:rFonts w:hint="eastAsia" w:ascii="宋体" w:hAnsi="宋体" w:eastAsia="宋体" w:cs="宋体"/>
                <w:sz w:val="21"/>
                <w:szCs w:val="21"/>
              </w:rPr>
              <w:t>公司编制了《文件、记录控制程序》并按照申请认证的标准要求，建立并形成了文件化的质量管理体系，体系文件对管理体系各过程进行了识别确定，明确了各要素间的相互关系及其管控要求。公司体系文件于</w:t>
            </w:r>
            <w:r>
              <w:rPr>
                <w:rFonts w:hint="eastAsia" w:ascii="宋体" w:hAnsi="宋体" w:eastAsia="宋体" w:cs="宋体"/>
                <w:color w:val="000000"/>
                <w:kern w:val="0"/>
                <w:sz w:val="21"/>
                <w:szCs w:val="21"/>
                <w:lang w:val="en-US" w:eastAsia="zh-CN" w:bidi="ar-SA"/>
              </w:rPr>
              <w:t>2018年12月10日</w:t>
            </w:r>
            <w:r>
              <w:rPr>
                <w:rFonts w:hint="eastAsia" w:ascii="宋体" w:hAnsi="宋体" w:eastAsia="宋体" w:cs="宋体"/>
                <w:sz w:val="21"/>
                <w:szCs w:val="21"/>
              </w:rPr>
              <w:t>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1"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300" w:lineRule="exact"/>
              <w:ind w:firstLine="420" w:firstLineChars="200"/>
              <w:rPr>
                <w:rFonts w:ascii="宋体" w:hAnsi="宋体"/>
                <w:b/>
                <w:sz w:val="21"/>
                <w:szCs w:val="21"/>
              </w:rPr>
            </w:pPr>
            <w:r>
              <w:rPr>
                <w:rFonts w:hint="eastAsia" w:ascii="宋体" w:hAnsi="宋体" w:cs="宋体"/>
                <w:sz w:val="21"/>
                <w:szCs w:val="21"/>
              </w:rPr>
              <w:t>组织根据需要设置了质量策划、执行及验证等相关的职能部门和人员，并明确了各部门及各岗位职责，并形成了文件化的信息。各职能和层次的岗位人员，配置数量基本充分，具备相关法规和行业从业要求的相应资格和能力，如质量监控人员、设备操作人员的资格和能力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360" w:lineRule="auto"/>
              <w:rPr>
                <w:rFonts w:ascii="宋体" w:hAnsi="宋体"/>
                <w:b/>
                <w:sz w:val="21"/>
                <w:szCs w:val="21"/>
              </w:rPr>
            </w:pPr>
            <w:r>
              <w:rPr>
                <w:rFonts w:hint="eastAsia" w:ascii="宋体"/>
                <w:b/>
                <w:color w:val="000000"/>
                <w:sz w:val="20"/>
              </w:rPr>
              <w:t xml:space="preserve"> </w:t>
            </w:r>
            <w:r>
              <w:rPr>
                <w:rFonts w:hint="eastAsia" w:ascii="宋体"/>
                <w:b/>
                <w:color w:val="000000"/>
                <w:sz w:val="20"/>
                <w:lang w:val="en-US" w:eastAsia="zh-CN"/>
              </w:rPr>
              <w:t xml:space="preserve">  </w:t>
            </w:r>
            <w:r>
              <w:rPr>
                <w:rFonts w:hint="eastAsia" w:ascii="宋体" w:hAnsi="宋体" w:cs="宋体"/>
                <w:sz w:val="21"/>
                <w:szCs w:val="21"/>
                <w:lang w:val="en-US" w:eastAsia="zh-CN"/>
              </w:rPr>
              <w:t>组织有用于产品的</w:t>
            </w:r>
            <w:r>
              <w:rPr>
                <w:rFonts w:hint="eastAsia" w:ascii="宋体" w:hAnsi="宋体" w:cs="宋体"/>
                <w:sz w:val="21"/>
                <w:szCs w:val="21"/>
                <w:lang w:eastAsia="zh-CN"/>
              </w:rPr>
              <w:t>生产及销售经营办公场所，</w:t>
            </w:r>
            <w:r>
              <w:rPr>
                <w:rFonts w:hint="eastAsia" w:ascii="宋体" w:hAnsi="宋体" w:cs="宋体"/>
                <w:sz w:val="21"/>
                <w:szCs w:val="21"/>
              </w:rPr>
              <w:t>主要设备包括：电脑、打印机、传真机、电话等办公设施</w:t>
            </w:r>
            <w:r>
              <w:rPr>
                <w:rFonts w:hint="eastAsia" w:ascii="宋体" w:hAnsi="宋体" w:cs="宋体"/>
                <w:sz w:val="21"/>
                <w:szCs w:val="21"/>
                <w:lang w:eastAsia="zh-CN"/>
              </w:rPr>
              <w:t>等</w:t>
            </w:r>
            <w:r>
              <w:rPr>
                <w:rFonts w:hint="eastAsia" w:ascii="宋体" w:hAnsi="宋体" w:cs="宋体"/>
                <w:sz w:val="21"/>
                <w:szCs w:val="21"/>
              </w:rPr>
              <w:t>，可以满足</w:t>
            </w:r>
            <w:r>
              <w:rPr>
                <w:sz w:val="20"/>
              </w:rPr>
              <w:t>轨道交通设备（受电弓）及配件的销售及相关服务</w:t>
            </w:r>
            <w:r>
              <w:rPr>
                <w:rFonts w:hint="eastAsia" w:ascii="宋体" w:hAnsi="宋体" w:cs="宋体"/>
                <w:sz w:val="21"/>
                <w:szCs w:val="21"/>
              </w:rPr>
              <w:t>需要。行政部对办公</w:t>
            </w:r>
            <w:r>
              <w:rPr>
                <w:rFonts w:hint="eastAsia" w:ascii="宋体" w:hAnsi="宋体" w:cs="宋体"/>
                <w:sz w:val="21"/>
                <w:szCs w:val="21"/>
                <w:lang w:eastAsia="zh-CN"/>
              </w:rPr>
              <w:t>设备</w:t>
            </w:r>
            <w:r>
              <w:rPr>
                <w:rFonts w:hint="eastAsia" w:ascii="宋体" w:hAnsi="宋体" w:cs="宋体"/>
                <w:sz w:val="21"/>
                <w:szCs w:val="21"/>
              </w:rPr>
              <w:t>按月方式进行点检维护保养并实施</w:t>
            </w:r>
            <w:r>
              <w:rPr>
                <w:rFonts w:hint="eastAsia" w:ascii="宋体" w:hAnsi="宋体" w:cs="宋体"/>
                <w:sz w:val="21"/>
                <w:szCs w:val="21"/>
                <w:highlight w:val="none"/>
              </w:rPr>
              <w:t>。特种设备：</w:t>
            </w:r>
            <w:r>
              <w:rPr>
                <w:rFonts w:hint="eastAsia" w:ascii="宋体" w:hAnsi="宋体" w:cs="宋体"/>
                <w:sz w:val="21"/>
                <w:szCs w:val="21"/>
                <w:highlight w:val="none"/>
                <w:lang w:eastAsia="zh-CN"/>
              </w:rPr>
              <w:t>无</w:t>
            </w:r>
            <w:r>
              <w:rPr>
                <w:rFonts w:hint="eastAsia" w:ascii="宋体" w:hAnsi="宋体" w:cs="宋体"/>
                <w:sz w:val="21"/>
                <w:szCs w:val="21"/>
                <w:highlight w:val="none"/>
              </w:rPr>
              <w:t>。公司未</w:t>
            </w:r>
            <w:r>
              <w:rPr>
                <w:rFonts w:hint="eastAsia" w:ascii="宋体" w:hAnsi="宋体" w:cs="宋体"/>
                <w:sz w:val="21"/>
                <w:szCs w:val="21"/>
              </w:rPr>
              <w:t>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ind w:firstLine="630" w:firstLineChars="300"/>
              <w:rPr>
                <w:rFonts w:ascii="宋体" w:hAnsi="宋体"/>
                <w:b/>
                <w:sz w:val="21"/>
                <w:szCs w:val="21"/>
              </w:rPr>
            </w:pPr>
            <w:r>
              <w:rPr>
                <w:rFonts w:hint="eastAsia" w:ascii="宋体" w:hAnsi="宋体" w:cs="宋体"/>
                <w:sz w:val="21"/>
                <w:szCs w:val="21"/>
                <w:lang w:eastAsia="zh-CN"/>
              </w:rPr>
              <w:t>办公场所、库房</w:t>
            </w:r>
            <w:r>
              <w:rPr>
                <w:rFonts w:hint="eastAsia" w:ascii="宋体" w:hAnsi="宋体" w:cs="宋体"/>
                <w:sz w:val="21"/>
                <w:szCs w:val="21"/>
              </w:rPr>
              <w:t>内设备布置合理，通道畅通，照明设施齐全，均配备了消防设施等设施。办公室明亮，作业场所光线较充足。每月由行政部对工作环境进行定期检查。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rPr>
            </w:pPr>
            <w:r>
              <w:rPr>
                <w:rFonts w:hint="eastAsia" w:ascii="宋体" w:hAnsi="宋体"/>
                <w:b/>
                <w:sz w:val="21"/>
                <w:szCs w:val="21"/>
              </w:rPr>
              <w:t>监视和测量资源</w:t>
            </w:r>
          </w:p>
          <w:p>
            <w:pPr>
              <w:numPr>
                <w:ilvl w:val="0"/>
                <w:numId w:val="0"/>
              </w:numPr>
              <w:spacing w:line="400" w:lineRule="atLeast"/>
              <w:ind w:firstLine="420" w:firstLineChars="200"/>
              <w:rPr>
                <w:rFonts w:hint="eastAsia" w:ascii="宋体" w:hAnsi="宋体" w:eastAsia="宋体"/>
                <w:b/>
                <w:sz w:val="21"/>
                <w:szCs w:val="21"/>
                <w:lang w:eastAsia="zh-CN"/>
              </w:rPr>
            </w:pPr>
            <w:r>
              <w:rPr>
                <w:rFonts w:hint="eastAsia" w:ascii="宋体" w:hAnsi="宋体" w:cs="宋体"/>
                <w:sz w:val="21"/>
                <w:szCs w:val="21"/>
              </w:rPr>
              <w:t>公司只对名称、规格型号、外观、质量证明等进行验证</w:t>
            </w:r>
            <w:r>
              <w:rPr>
                <w:rFonts w:hint="eastAsia" w:ascii="宋体" w:hAnsi="宋体" w:cs="宋体"/>
                <w:sz w:val="21"/>
                <w:szCs w:val="21"/>
                <w:lang w:eastAsia="zh-CN"/>
              </w:rPr>
              <w:t>；质量技术特性由供方提供，故公司无</w:t>
            </w:r>
            <w:r>
              <w:rPr>
                <w:rFonts w:hint="eastAsia" w:ascii="宋体" w:hAnsi="宋体" w:cs="宋体"/>
                <w:sz w:val="21"/>
                <w:szCs w:val="21"/>
              </w:rPr>
              <w:t>监视和测量设备</w:t>
            </w:r>
            <w:r>
              <w:rPr>
                <w:rFonts w:hint="eastAsia" w:ascii="宋体" w:hAnsi="宋体" w:eastAsia="宋体"/>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spacing w:line="400" w:lineRule="exact"/>
              <w:ind w:firstLine="315" w:firstLineChars="150"/>
              <w:rPr>
                <w:rFonts w:hint="eastAsia"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sz w:val="21"/>
                <w:szCs w:val="21"/>
              </w:rPr>
            </w:pPr>
            <w:r>
              <w:rPr>
                <w:rFonts w:hint="eastAsia" w:ascii="宋体" w:hAnsi="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eastAsia="宋体"/>
                <w:b/>
                <w:sz w:val="21"/>
                <w:szCs w:val="21"/>
                <w:lang w:val="en-US" w:eastAsia="zh-CN"/>
              </w:rPr>
            </w:pPr>
            <w:r>
              <w:rPr>
                <w:rFonts w:hint="eastAsia" w:ascii="宋体" w:hAnsi="宋体"/>
                <w:b/>
                <w:sz w:val="21"/>
                <w:szCs w:val="21"/>
              </w:rPr>
              <w:t>环保设施：</w:t>
            </w: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eastAsia="宋体"/>
                <w:b/>
                <w:sz w:val="21"/>
                <w:szCs w:val="21"/>
                <w:lang w:val="en-US" w:eastAsia="zh-CN"/>
              </w:rPr>
            </w:pPr>
            <w:r>
              <w:rPr>
                <w:rFonts w:hint="eastAsia" w:ascii="宋体" w:hAnsi="宋体"/>
                <w:b/>
                <w:sz w:val="21"/>
                <w:szCs w:val="21"/>
              </w:rPr>
              <w:t>职业健康安全设施：</w:t>
            </w: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left="1" w:firstLine="420" w:firstLineChars="200"/>
              <w:rPr>
                <w:rFonts w:ascii="宋体" w:hAnsi="宋体"/>
                <w:b/>
                <w:sz w:val="21"/>
                <w:szCs w:val="21"/>
              </w:rPr>
            </w:pPr>
            <w:r>
              <w:rPr>
                <w:rFonts w:hint="eastAsia" w:ascii="宋体" w:hAnsi="宋体" w:cs="宋体"/>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90" w:hanging="167" w:hangingChars="79"/>
              <w:rPr>
                <w:b/>
                <w:szCs w:val="21"/>
              </w:rPr>
            </w:pPr>
            <w:r>
              <w:rPr>
                <w:rFonts w:ascii="宋体" w:hAnsi="宋体"/>
                <w:b/>
                <w:sz w:val="21"/>
                <w:szCs w:val="21"/>
              </w:rPr>
              <w:t xml:space="preserve">2. </w:t>
            </w:r>
            <w:r>
              <w:rPr>
                <w:rFonts w:hint="eastAsia"/>
                <w:b/>
                <w:szCs w:val="21"/>
              </w:rPr>
              <w:t>组织内部沟通的充分性与效果；（</w:t>
            </w:r>
            <w:r>
              <w:rPr>
                <w:b/>
                <w:szCs w:val="21"/>
              </w:rPr>
              <w:t>OHSMS</w:t>
            </w:r>
            <w:r>
              <w:rPr>
                <w:rFonts w:hint="eastAsia"/>
                <w:b/>
                <w:szCs w:val="21"/>
              </w:rPr>
              <w:t>员工参与风险管理</w:t>
            </w:r>
            <w:r>
              <w:rPr>
                <w:b/>
                <w:szCs w:val="21"/>
              </w:rPr>
              <w:t>/</w:t>
            </w:r>
            <w:r>
              <w:rPr>
                <w:rFonts w:hint="eastAsia"/>
                <w:b/>
                <w:szCs w:val="21"/>
              </w:rPr>
              <w:t>健康安全事务的关心和影响力；组织对外联络关注顾客的感受情况、信息交流包括通报相关方的情况等）</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r>
              <w:rPr>
                <w:rFonts w:ascii="楷体_GB2312" w:eastAsia="楷体_GB2312"/>
                <w:b/>
                <w:szCs w:val="21"/>
              </w:rPr>
              <w:t xml:space="preserve">                </w:t>
            </w:r>
          </w:p>
          <w:p>
            <w:pPr>
              <w:spacing w:line="240" w:lineRule="exact"/>
              <w:rPr>
                <w:rFonts w:ascii="楷体_GB2312" w:eastAsia="楷体_GB2312"/>
                <w:b/>
                <w:szCs w:val="21"/>
              </w:rPr>
            </w:pPr>
            <w:r>
              <w:rPr>
                <w:rFonts w:hint="eastAsia" w:ascii="楷体_GB2312" w:eastAsia="楷体_GB2312"/>
                <w:b/>
                <w:szCs w:val="21"/>
              </w:rPr>
              <w:t>内部沟通的效果：</w:t>
            </w:r>
            <w:r>
              <w:rPr>
                <w:rFonts w:hint="eastAsia" w:ascii="宋体" w:hAnsi="宋体" w:cs="宋体"/>
                <w:color w:val="000000"/>
                <w:sz w:val="21"/>
                <w:szCs w:val="21"/>
              </w:rPr>
              <w:t>良好</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组织对外联络，关注顾客的感受情况（</w:t>
            </w:r>
            <w:r>
              <w:rPr>
                <w:rFonts w:ascii="楷体_GB2312" w:eastAsia="楷体_GB2312"/>
                <w:b/>
                <w:szCs w:val="21"/>
              </w:rPr>
              <w:t>QMS</w:t>
            </w:r>
            <w:r>
              <w:rPr>
                <w:rFonts w:hint="eastAsia" w:ascii="楷体_GB2312" w:eastAsia="楷体_GB2312"/>
                <w:b/>
                <w:szCs w:val="21"/>
              </w:rPr>
              <w:t>）：</w:t>
            </w:r>
            <w:r>
              <w:rPr>
                <w:rFonts w:hint="eastAsia" w:ascii="宋体" w:hAnsi="宋体" w:cs="宋体"/>
                <w:color w:val="000000"/>
                <w:sz w:val="21"/>
                <w:szCs w:val="21"/>
              </w:rPr>
              <w:t>采取电话、QQ及不定期回访用户的方式了解相关信息等，对顾客反馈问题进行解答。针对存在的问题及时进行处理。定期发放顾客满意度调查，了解顾客满意或不满意的信息，并积极应对，确保顾客满意</w:t>
            </w:r>
            <w:r>
              <w:rPr>
                <w:rFonts w:hint="eastAsia" w:ascii="楷体_GB2312" w:eastAsia="楷体_GB2312"/>
                <w:b/>
                <w:szCs w:val="21"/>
              </w:rPr>
              <w:t>。</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w:t>
            </w:r>
            <w:r>
              <w:rPr>
                <w:rFonts w:ascii="楷体_GB2312" w:eastAsia="楷体_GB2312"/>
                <w:b/>
                <w:szCs w:val="21"/>
              </w:rPr>
              <w:t>E</w:t>
            </w:r>
            <w:r>
              <w:rPr>
                <w:rFonts w:hint="eastAsia" w:ascii="楷体_GB2312" w:eastAsia="楷体_GB2312"/>
                <w:b/>
                <w:szCs w:val="21"/>
              </w:rPr>
              <w:t>、</w:t>
            </w:r>
            <w:r>
              <w:rPr>
                <w:rFonts w:ascii="楷体_GB2312" w:eastAsia="楷体_GB2312"/>
                <w:b/>
                <w:szCs w:val="21"/>
              </w:rPr>
              <w:t>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w:t>
            </w:r>
            <w:r>
              <w:rPr>
                <w:rFonts w:ascii="楷体_GB2312" w:eastAsia="楷体_GB2312"/>
                <w:b/>
                <w:szCs w:val="21"/>
              </w:rPr>
              <w:t>EMS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r>
              <w:rPr>
                <w:rFonts w:ascii="楷体_GB2312" w:eastAsia="楷体_GB2312"/>
                <w:b/>
                <w:szCs w:val="21"/>
              </w:rPr>
              <w:t>OHSMS</w:t>
            </w:r>
            <w:r>
              <w:rPr>
                <w:rFonts w:hint="eastAsia" w:ascii="楷体_GB2312" w:eastAsia="楷体_GB2312"/>
                <w:b/>
                <w:szCs w:val="21"/>
              </w:rPr>
              <w:t>事务代表协商和交流的情况（</w:t>
            </w:r>
            <w:r>
              <w:rPr>
                <w:rFonts w:ascii="楷体_GB2312" w:eastAsia="楷体_GB2312"/>
                <w:b/>
                <w:szCs w:val="21"/>
              </w:rPr>
              <w:t>OHSMS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ascii="宋体" w:hAnsi="宋体"/>
                <w:b/>
                <w:sz w:val="21"/>
                <w:szCs w:val="21"/>
              </w:rPr>
            </w:pPr>
            <w:r>
              <w:rPr>
                <w:rFonts w:hint="eastAsia" w:ascii="楷体_GB2312" w:eastAsia="楷体_GB2312"/>
                <w:b/>
                <w:szCs w:val="21"/>
              </w:rPr>
              <w:t>与相关方协商的情况（</w:t>
            </w:r>
            <w:r>
              <w:rPr>
                <w:rFonts w:ascii="楷体_GB2312" w:eastAsia="楷体_GB2312"/>
                <w:b/>
                <w:szCs w:val="21"/>
              </w:rPr>
              <w:t>OHSMS</w:t>
            </w:r>
            <w:r>
              <w:rPr>
                <w:rFonts w:hint="eastAsia" w:ascii="楷体_GB2312" w:eastAsia="楷体_GB2312"/>
                <w:b/>
                <w:szCs w:val="21"/>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ind w:firstLine="420" w:firstLineChars="200"/>
              <w:rPr>
                <w:rFonts w:hint="eastAsia" w:ascii="宋体" w:hAnsi="宋体" w:eastAsia="宋体"/>
                <w:b/>
                <w:sz w:val="21"/>
                <w:szCs w:val="21"/>
                <w:lang w:eastAsia="zh-CN"/>
              </w:rPr>
            </w:pPr>
            <w:r>
              <w:rPr>
                <w:rFonts w:hint="eastAsia" w:ascii="宋体" w:hAnsi="宋体" w:cs="宋体"/>
                <w:color w:val="000000"/>
                <w:sz w:val="21"/>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在过程质量管理策划方面需要改善。QMS关键过程</w:t>
            </w:r>
            <w:r>
              <w:rPr>
                <w:rFonts w:hint="eastAsia" w:ascii="宋体" w:hAnsi="宋体" w:cs="宋体"/>
                <w:color w:val="000000"/>
                <w:sz w:val="21"/>
                <w:szCs w:val="21"/>
                <w:lang w:eastAsia="zh-CN"/>
              </w:rPr>
              <w:t>为销售服务过程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ind w:firstLine="420" w:firstLineChars="200"/>
              <w:rPr>
                <w:rFonts w:ascii="宋体" w:hAnsi="宋体"/>
                <w:b/>
                <w:sz w:val="21"/>
                <w:szCs w:val="21"/>
              </w:rPr>
            </w:pPr>
            <w:r>
              <w:rPr>
                <w:rFonts w:hint="eastAsia" w:ascii="宋体" w:hAnsi="宋体" w:cs="宋体"/>
                <w:color w:val="000000"/>
                <w:sz w:val="21"/>
                <w:szCs w:val="21"/>
              </w:rPr>
              <w:t>制定并实施了</w:t>
            </w:r>
            <w:r>
              <w:rPr>
                <w:rFonts w:hint="eastAsia" w:ascii="宋体" w:hAnsi="宋体" w:cs="宋体"/>
                <w:color w:val="000000"/>
                <w:sz w:val="21"/>
                <w:szCs w:val="21"/>
                <w:lang w:eastAsia="zh-CN"/>
              </w:rPr>
              <w:t>产品</w:t>
            </w:r>
            <w:r>
              <w:rPr>
                <w:rFonts w:hint="eastAsia" w:ascii="宋体" w:hAnsi="宋体" w:cs="宋体"/>
                <w:color w:val="000000"/>
                <w:sz w:val="21"/>
                <w:szCs w:val="21"/>
              </w:rPr>
              <w:t>检验控制规定，规定了公司各管理层次和部门在各阶段对</w:t>
            </w:r>
            <w:r>
              <w:rPr>
                <w:rFonts w:hint="eastAsia" w:ascii="宋体" w:hAnsi="宋体" w:cs="宋体"/>
                <w:color w:val="000000"/>
                <w:sz w:val="21"/>
                <w:szCs w:val="21"/>
                <w:lang w:eastAsia="zh-CN"/>
              </w:rPr>
              <w:t>产品</w:t>
            </w:r>
            <w:r>
              <w:rPr>
                <w:rFonts w:hint="eastAsia" w:ascii="宋体" w:hAnsi="宋体" w:cs="宋体"/>
                <w:color w:val="000000"/>
                <w:sz w:val="21"/>
                <w:szCs w:val="21"/>
              </w:rPr>
              <w:t>质量实施检查与验收的管理要求。内容基本具备全面性、系统性及可操作性。</w:t>
            </w:r>
            <w:r>
              <w:rPr>
                <w:rFonts w:hint="eastAsia" w:ascii="宋体" w:hAnsi="宋体" w:cs="宋体"/>
                <w:color w:val="000000"/>
                <w:sz w:val="21"/>
                <w:szCs w:val="21"/>
                <w:lang w:eastAsia="zh-CN"/>
              </w:rPr>
              <w:t>产品</w:t>
            </w:r>
            <w:r>
              <w:rPr>
                <w:rFonts w:hint="eastAsia" w:ascii="宋体" w:hAnsi="宋体" w:cs="宋体"/>
                <w:color w:val="000000"/>
                <w:sz w:val="21"/>
                <w:szCs w:val="21"/>
              </w:rPr>
              <w:t>验收均在</w:t>
            </w:r>
            <w:r>
              <w:rPr>
                <w:rFonts w:hint="eastAsia" w:ascii="宋体" w:hAnsi="宋体" w:cs="宋体"/>
                <w:color w:val="000000"/>
                <w:sz w:val="21"/>
                <w:szCs w:val="21"/>
                <w:lang w:eastAsia="zh-CN"/>
              </w:rPr>
              <w:t>出厂前</w:t>
            </w:r>
            <w:r>
              <w:rPr>
                <w:rFonts w:hint="eastAsia" w:ascii="宋体" w:hAnsi="宋体" w:cs="宋体"/>
                <w:color w:val="000000"/>
                <w:sz w:val="21"/>
                <w:szCs w:val="21"/>
              </w:rPr>
              <w:t>予以实现，范围包括：过程、</w:t>
            </w:r>
            <w:r>
              <w:rPr>
                <w:rFonts w:hint="eastAsia" w:ascii="宋体" w:hAnsi="宋体" w:cs="宋体"/>
                <w:color w:val="000000"/>
                <w:sz w:val="21"/>
                <w:szCs w:val="21"/>
                <w:lang w:eastAsia="zh-CN"/>
              </w:rPr>
              <w:t>最终产品</w:t>
            </w:r>
            <w:r>
              <w:rPr>
                <w:rFonts w:hint="eastAsia" w:ascii="宋体" w:hAnsi="宋体" w:cs="宋体"/>
                <w:color w:val="000000"/>
                <w:sz w:val="21"/>
                <w:szCs w:val="21"/>
              </w:rPr>
              <w:t>。以此保证持续向顾客稳定提供稳定合格的</w:t>
            </w:r>
            <w:r>
              <w:rPr>
                <w:rFonts w:hint="eastAsia" w:ascii="宋体" w:hAnsi="宋体" w:cs="宋体"/>
                <w:color w:val="000000"/>
                <w:sz w:val="21"/>
                <w:szCs w:val="21"/>
                <w:lang w:eastAsia="zh-CN"/>
              </w:rPr>
              <w:t>产品和</w:t>
            </w:r>
            <w:r>
              <w:rPr>
                <w:rFonts w:hint="eastAsia" w:ascii="宋体" w:hAnsi="宋体" w:cs="宋体"/>
                <w:color w:val="000000"/>
                <w:sz w:val="21"/>
                <w:szCs w:val="21"/>
              </w:rPr>
              <w:t>服务。</w:t>
            </w: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rPr>
                <w:rFonts w:ascii="宋体" w:hAnsi="宋体"/>
                <w:b/>
                <w:sz w:val="21"/>
                <w:szCs w:val="21"/>
              </w:rPr>
            </w:pP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3"/>
              </w:numPr>
              <w:spacing w:line="240" w:lineRule="exact"/>
              <w:rPr>
                <w:rFonts w:hint="eastAsia" w:ascii="宋体" w:hAnsi="宋体"/>
                <w:b/>
                <w:sz w:val="21"/>
                <w:szCs w:val="21"/>
              </w:rPr>
            </w:pPr>
            <w:r>
              <w:rPr>
                <w:rFonts w:ascii="宋体" w:hAnsi="宋体"/>
                <w:b/>
                <w:sz w:val="21"/>
                <w:szCs w:val="21"/>
              </w:rPr>
              <w:t>OHSMS</w:t>
            </w:r>
            <w:r>
              <w:rPr>
                <w:rFonts w:hint="eastAsia" w:ascii="宋体" w:hAnsi="宋体"/>
                <w:b/>
                <w:sz w:val="21"/>
                <w:szCs w:val="21"/>
              </w:rPr>
              <w:t>组织对不可接受风险实施控制的结果</w:t>
            </w:r>
          </w:p>
          <w:p>
            <w:pPr>
              <w:numPr>
                <w:ilvl w:val="0"/>
                <w:numId w:val="0"/>
              </w:num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4"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525" w:firstLineChars="250"/>
              <w:rPr>
                <w:rFonts w:ascii="宋体" w:hAnsi="宋体"/>
                <w:b/>
                <w:sz w:val="21"/>
                <w:szCs w:val="21"/>
              </w:rPr>
            </w:pPr>
            <w:r>
              <w:rPr>
                <w:rFonts w:hint="eastAsia" w:ascii="宋体" w:hAnsi="宋体" w:cs="宋体"/>
                <w:color w:val="000000"/>
                <w:sz w:val="21"/>
                <w:szCs w:val="21"/>
              </w:rPr>
              <w:t>公司制定、发布了总体质量目标并分解到相关职能部门和层次，规定了目标值、计算方法、责任部门、检查人、考核频次等。同时</w:t>
            </w:r>
            <w:r>
              <w:rPr>
                <w:rFonts w:hint="eastAsia" w:ascii="宋体" w:hAnsi="宋体" w:cs="宋体"/>
                <w:color w:val="000000"/>
                <w:sz w:val="21"/>
                <w:szCs w:val="21"/>
                <w:highlight w:val="none"/>
              </w:rPr>
              <w:t>，质量目标得到沟通和监视评价，通过数据的汇总统计、描述性统计等方法对目标进行了测量，总体已达到或超过了规定的目标值。通过20</w:t>
            </w:r>
            <w:r>
              <w:rPr>
                <w:rFonts w:hint="eastAsia" w:ascii="宋体" w:hAnsi="宋体" w:cs="宋体"/>
                <w:color w:val="000000"/>
                <w:sz w:val="21"/>
                <w:szCs w:val="21"/>
                <w:highlight w:val="none"/>
                <w:lang w:val="en-US" w:eastAsia="zh-CN"/>
              </w:rPr>
              <w:t>20</w:t>
            </w:r>
            <w:r>
              <w:rPr>
                <w:rFonts w:hint="eastAsia" w:ascii="宋体" w:hAnsi="宋体" w:cs="宋体"/>
                <w:color w:val="000000"/>
                <w:sz w:val="21"/>
                <w:szCs w:val="21"/>
                <w:highlight w:val="none"/>
              </w:rPr>
              <w:t>年</w:t>
            </w:r>
            <w:r>
              <w:rPr>
                <w:rFonts w:hint="eastAsia" w:ascii="宋体" w:hAnsi="宋体" w:cs="宋体"/>
                <w:color w:val="000000"/>
                <w:sz w:val="21"/>
                <w:szCs w:val="21"/>
                <w:highlight w:val="none"/>
                <w:lang w:val="en-US" w:eastAsia="zh-CN"/>
              </w:rPr>
              <w:t>1</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4月</w:t>
            </w:r>
            <w:r>
              <w:rPr>
                <w:rFonts w:hint="eastAsia" w:ascii="宋体" w:hAnsi="宋体" w:cs="宋体"/>
                <w:color w:val="000000"/>
                <w:sz w:val="21"/>
                <w:szCs w:val="21"/>
                <w:highlight w:val="none"/>
              </w:rPr>
              <w:t>质量目标的测量，总体已达到或超过了规定的目标值。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4"/>
              </w:numPr>
              <w:spacing w:line="240" w:lineRule="exact"/>
              <w:ind w:left="105" w:hanging="105" w:hangingChars="50"/>
              <w:rPr>
                <w:rFonts w:hint="eastAsia" w:ascii="宋体" w:hAnsi="宋体"/>
                <w:b/>
                <w:sz w:val="21"/>
                <w:szCs w:val="21"/>
              </w:rPr>
            </w:pPr>
            <w:r>
              <w:rPr>
                <w:rFonts w:hint="eastAsia" w:ascii="宋体" w:hAnsi="宋体"/>
                <w:b/>
                <w:sz w:val="21"/>
                <w:szCs w:val="21"/>
              </w:rPr>
              <w:t>顾客满意</w:t>
            </w:r>
          </w:p>
          <w:p>
            <w:pPr>
              <w:numPr>
                <w:ilvl w:val="0"/>
                <w:numId w:val="0"/>
              </w:numPr>
              <w:spacing w:line="240" w:lineRule="exact"/>
              <w:ind w:leftChars="-50"/>
              <w:rPr>
                <w:rFonts w:ascii="宋体" w:hAnsi="宋体"/>
                <w:b/>
                <w:sz w:val="21"/>
                <w:szCs w:val="21"/>
              </w:rPr>
            </w:pPr>
            <w:r>
              <w:rPr>
                <w:rFonts w:hint="eastAsia" w:ascii="宋体" w:hAnsi="宋体" w:cs="宋体"/>
                <w:color w:val="000000"/>
                <w:sz w:val="21"/>
                <w:szCs w:val="21"/>
              </w:rPr>
              <w:t>公司建立了《顾客满意程度评价程序》，对顾客投诉处理及顾客满意度评价做了明确的规定，并按规定对顾客反馈及时</w:t>
            </w:r>
            <w:r>
              <w:rPr>
                <w:rFonts w:hint="eastAsia" w:ascii="宋体" w:hAnsi="宋体" w:cs="宋体"/>
                <w:color w:val="000000"/>
                <w:sz w:val="21"/>
                <w:szCs w:val="21"/>
                <w:highlight w:val="none"/>
              </w:rPr>
              <w:t>处理，但在顾客反馈信息的利用上不够，需要改善。近年来未发生重大顾客投诉和产品质量事故。顾客满意度调查按规定实施，20</w:t>
            </w:r>
            <w:r>
              <w:rPr>
                <w:rFonts w:hint="eastAsia" w:ascii="宋体" w:hAnsi="宋体" w:cs="宋体"/>
                <w:color w:val="000000"/>
                <w:sz w:val="21"/>
                <w:szCs w:val="21"/>
                <w:highlight w:val="none"/>
                <w:lang w:val="en-US" w:eastAsia="zh-CN"/>
              </w:rPr>
              <w:t>20</w:t>
            </w:r>
            <w:r>
              <w:rPr>
                <w:rFonts w:hint="eastAsia" w:ascii="宋体" w:hAnsi="宋体" w:cs="宋体"/>
                <w:color w:val="000000"/>
                <w:sz w:val="21"/>
                <w:szCs w:val="21"/>
                <w:highlight w:val="none"/>
              </w:rPr>
              <w:t>年</w:t>
            </w:r>
            <w:r>
              <w:rPr>
                <w:rFonts w:hint="eastAsia" w:ascii="宋体" w:hAnsi="宋体" w:cs="宋体"/>
                <w:color w:val="000000"/>
                <w:sz w:val="21"/>
                <w:szCs w:val="21"/>
                <w:highlight w:val="none"/>
                <w:lang w:val="en-US" w:eastAsia="zh-CN"/>
              </w:rPr>
              <w:t>3</w:t>
            </w:r>
            <w:r>
              <w:rPr>
                <w:rFonts w:hint="eastAsia" w:ascii="宋体" w:hAnsi="宋体" w:cs="宋体"/>
                <w:color w:val="000000"/>
                <w:sz w:val="21"/>
                <w:szCs w:val="21"/>
                <w:highlight w:val="none"/>
              </w:rPr>
              <w:t>月实施，满意度评价9</w:t>
            </w:r>
            <w:r>
              <w:rPr>
                <w:rFonts w:hint="eastAsia" w:ascii="宋体" w:hAnsi="宋体" w:cs="宋体"/>
                <w:color w:val="000000"/>
                <w:sz w:val="21"/>
                <w:szCs w:val="21"/>
                <w:highlight w:val="none"/>
                <w:lang w:val="en-US" w:eastAsia="zh-CN"/>
              </w:rPr>
              <w:t>7%</w:t>
            </w:r>
            <w:r>
              <w:rPr>
                <w:rFonts w:hint="eastAsia" w:ascii="宋体" w:hAnsi="宋体" w:cs="宋体"/>
                <w:color w:val="000000"/>
                <w:sz w:val="21"/>
                <w:szCs w:val="21"/>
                <w:highlight w:val="none"/>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numPr>
                <w:ilvl w:val="0"/>
                <w:numId w:val="0"/>
              </w:numPr>
              <w:spacing w:line="240" w:lineRule="exact"/>
              <w:ind w:firstLine="420" w:firstLineChars="200"/>
              <w:rPr>
                <w:rFonts w:ascii="宋体" w:hAnsi="宋体"/>
                <w:b/>
                <w:sz w:val="21"/>
                <w:szCs w:val="21"/>
              </w:rPr>
            </w:pPr>
            <w:r>
              <w:rPr>
                <w:rFonts w:hint="eastAsia" w:ascii="宋体" w:hAnsi="宋体" w:cs="宋体"/>
                <w:color w:val="000000"/>
                <w:sz w:val="21"/>
                <w:szCs w:val="21"/>
                <w:highlight w:val="none"/>
              </w:rPr>
              <w:t>建立有《内部审核控制程序》，规定了内审频次一年一次，内审时间：</w:t>
            </w:r>
            <w:r>
              <w:rPr>
                <w:rFonts w:hint="eastAsia" w:ascii="宋体" w:hAnsi="宋体" w:cs="宋体"/>
                <w:sz w:val="21"/>
                <w:szCs w:val="21"/>
                <w:highlight w:val="none"/>
              </w:rPr>
              <w:t>20</w:t>
            </w:r>
            <w:r>
              <w:rPr>
                <w:rFonts w:hint="eastAsia" w:ascii="宋体" w:hAnsi="宋体" w:cs="宋体"/>
                <w:sz w:val="21"/>
                <w:szCs w:val="21"/>
                <w:highlight w:val="none"/>
                <w:lang w:val="en-US" w:eastAsia="zh-CN"/>
              </w:rPr>
              <w:t>20</w:t>
            </w:r>
            <w:r>
              <w:rPr>
                <w:rFonts w:hint="eastAsia" w:ascii="宋体" w:hAnsi="宋体" w:cs="宋体"/>
                <w:sz w:val="21"/>
                <w:szCs w:val="21"/>
                <w:highlight w:val="none"/>
              </w:rPr>
              <w:t>年</w:t>
            </w:r>
            <w:r>
              <w:rPr>
                <w:rFonts w:hint="eastAsia" w:ascii="宋体" w:hAnsi="宋体" w:cs="宋体"/>
                <w:sz w:val="21"/>
                <w:szCs w:val="21"/>
                <w:highlight w:val="none"/>
                <w:lang w:val="en-US" w:eastAsia="zh-CN"/>
              </w:rPr>
              <w:t>3</w:t>
            </w:r>
            <w:r>
              <w:rPr>
                <w:rFonts w:hint="eastAsia" w:ascii="宋体" w:hAnsi="宋体" w:cs="宋体"/>
                <w:color w:val="auto"/>
                <w:sz w:val="21"/>
                <w:szCs w:val="21"/>
                <w:highlight w:val="none"/>
              </w:rPr>
              <w:t>月</w:t>
            </w:r>
            <w:r>
              <w:rPr>
                <w:rFonts w:hint="eastAsia" w:ascii="宋体" w:hAnsi="宋体" w:cs="宋体"/>
                <w:color w:val="auto"/>
                <w:sz w:val="21"/>
                <w:szCs w:val="21"/>
                <w:highlight w:val="none"/>
                <w:lang w:val="en-US" w:eastAsia="zh-CN"/>
              </w:rPr>
              <w:t>25</w:t>
            </w:r>
            <w:r>
              <w:rPr>
                <w:rFonts w:hint="eastAsia" w:ascii="宋体" w:hAnsi="宋体" w:cs="宋体"/>
                <w:color w:val="auto"/>
                <w:sz w:val="21"/>
                <w:szCs w:val="21"/>
                <w:highlight w:val="none"/>
              </w:rPr>
              <w:t>日</w:t>
            </w:r>
            <w:r>
              <w:rPr>
                <w:rFonts w:hint="eastAsia" w:ascii="宋体" w:hAnsi="宋体" w:cs="宋体"/>
                <w:color w:val="000000"/>
                <w:sz w:val="21"/>
                <w:szCs w:val="21"/>
                <w:highlight w:val="none"/>
              </w:rPr>
              <w:t>，拟定了审核实施表，明确了内审范围，内审人员经培训合格上岗，能力满足要求，未出现审核本部门情况，内审不符合项1项，</w:t>
            </w:r>
            <w:r>
              <w:rPr>
                <w:rFonts w:hint="eastAsia" w:ascii="宋体" w:hAnsi="宋体" w:cs="宋体"/>
                <w:color w:val="000000"/>
                <w:sz w:val="21"/>
                <w:szCs w:val="21"/>
                <w:highlight w:val="none"/>
                <w:lang w:val="en-US" w:eastAsia="zh-CN"/>
              </w:rPr>
              <w:t>涉及技术服</w:t>
            </w:r>
            <w:r>
              <w:rPr>
                <w:rFonts w:hint="eastAsia" w:ascii="宋体" w:hAnsi="宋体" w:eastAsia="宋体" w:cs="宋体"/>
                <w:color w:val="000000"/>
                <w:sz w:val="21"/>
                <w:szCs w:val="21"/>
                <w:highlight w:val="none"/>
                <w:lang w:val="en-US" w:eastAsia="zh-CN"/>
              </w:rPr>
              <w:t>务部Q8.4.3条款供应商提供的</w:t>
            </w:r>
            <w:r>
              <w:rPr>
                <w:rFonts w:hint="eastAsia" w:ascii="宋体" w:hAnsi="宋体" w:eastAsia="宋体" w:cs="宋体"/>
                <w:color w:val="000000"/>
                <w:sz w:val="21"/>
                <w:szCs w:val="21"/>
                <w:highlight w:val="none"/>
              </w:rPr>
              <w:t>部分物料未见检验证据，针对</w:t>
            </w:r>
            <w:r>
              <w:rPr>
                <w:rFonts w:hint="eastAsia" w:ascii="宋体" w:hAnsi="宋体" w:cs="宋体"/>
                <w:color w:val="000000"/>
                <w:sz w:val="21"/>
                <w:szCs w:val="21"/>
                <w:highlight w:val="none"/>
              </w:rPr>
              <w:t>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ind w:firstLine="420" w:firstLineChars="200"/>
              <w:rPr>
                <w:rFonts w:ascii="宋体" w:hAnsi="宋体"/>
                <w:b/>
                <w:sz w:val="21"/>
                <w:szCs w:val="21"/>
              </w:rPr>
            </w:pPr>
            <w:r>
              <w:rPr>
                <w:rFonts w:hint="eastAsia" w:ascii="宋体" w:hAnsi="宋体" w:cs="宋体"/>
                <w:color w:val="000000"/>
                <w:sz w:val="21"/>
                <w:szCs w:val="21"/>
                <w:highlight w:val="none"/>
              </w:rPr>
              <w:t>管理评审频次为一年一次、本次管理评审于</w:t>
            </w:r>
            <w:r>
              <w:rPr>
                <w:rFonts w:hint="eastAsia" w:ascii="宋体" w:hAnsi="宋体" w:cs="宋体"/>
                <w:color w:val="auto"/>
                <w:sz w:val="21"/>
                <w:szCs w:val="21"/>
                <w:highlight w:val="none"/>
              </w:rPr>
              <w:t>20</w:t>
            </w:r>
            <w:r>
              <w:rPr>
                <w:rFonts w:hint="eastAsia" w:ascii="宋体" w:hAnsi="宋体" w:cs="宋体"/>
                <w:color w:val="auto"/>
                <w:sz w:val="21"/>
                <w:szCs w:val="21"/>
                <w:highlight w:val="none"/>
                <w:lang w:val="en-US" w:eastAsia="zh-CN"/>
              </w:rPr>
              <w:t>20</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月</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日</w:t>
            </w:r>
            <w:r>
              <w:rPr>
                <w:rFonts w:hint="eastAsia" w:ascii="宋体" w:hAnsi="宋体" w:cs="宋体"/>
                <w:color w:val="000000"/>
                <w:sz w:val="21"/>
                <w:szCs w:val="21"/>
                <w:highlight w:val="none"/>
              </w:rPr>
              <w:t>由总经理主持完成、提供主要输入材料有各部门总结，输入信息基本充分和满足要求。输出见“管理评审报告”, 做出了管理体系基本适宜、充分和有效的评审结论，对上次管理评审提出的改进措施验证有效实施。管理评审的输出不具体，需要改善。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0"/>
              </w:numPr>
              <w:spacing w:line="240" w:lineRule="exact"/>
              <w:ind w:leftChars="-50"/>
              <w:rPr>
                <w:rFonts w:hint="eastAsia" w:ascii="宋体" w:hAnsi="宋体"/>
                <w:b/>
                <w:sz w:val="21"/>
                <w:szCs w:val="21"/>
              </w:rPr>
            </w:pPr>
            <w:r>
              <w:rPr>
                <w:rFonts w:hint="eastAsia" w:ascii="宋体" w:hAnsi="宋体"/>
                <w:b/>
                <w:sz w:val="21"/>
                <w:szCs w:val="21"/>
                <w:lang w:val="en-US" w:eastAsia="zh-CN"/>
              </w:rPr>
              <w:t>5、</w:t>
            </w:r>
            <w:r>
              <w:rPr>
                <w:rFonts w:ascii="宋体" w:hAnsi="宋体"/>
                <w:b/>
                <w:sz w:val="21"/>
                <w:szCs w:val="21"/>
              </w:rPr>
              <w:t xml:space="preserve"> EMS</w:t>
            </w:r>
            <w:r>
              <w:rPr>
                <w:rFonts w:hint="eastAsia" w:ascii="宋体" w:hAnsi="宋体"/>
                <w:b/>
                <w:sz w:val="21"/>
                <w:szCs w:val="21"/>
              </w:rPr>
              <w:t>是否按规定对主要污染物（污水、废气、噪声、废渣等）及排放实施了例行的监视或测量，结果是否满足相关要求？</w:t>
            </w:r>
          </w:p>
          <w:p>
            <w:pPr>
              <w:numPr>
                <w:ilvl w:val="0"/>
                <w:numId w:val="0"/>
              </w:numPr>
              <w:spacing w:line="240" w:lineRule="exact"/>
              <w:ind w:leftChars="-50"/>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20" w:type="dxa"/>
            <w:vMerge w:val="continue"/>
            <w:vAlign w:val="center"/>
          </w:tcPr>
          <w:p>
            <w:pPr>
              <w:spacing w:line="240" w:lineRule="exact"/>
              <w:jc w:val="center"/>
              <w:rPr>
                <w:b/>
                <w:sz w:val="20"/>
              </w:rPr>
            </w:pPr>
          </w:p>
        </w:tc>
        <w:tc>
          <w:tcPr>
            <w:tcW w:w="9198" w:type="dxa"/>
          </w:tcPr>
          <w:p>
            <w:pPr>
              <w:numPr>
                <w:ilvl w:val="0"/>
                <w:numId w:val="5"/>
              </w:numPr>
              <w:spacing w:line="240" w:lineRule="exact"/>
              <w:ind w:left="105" w:hanging="105" w:hangingChars="50"/>
              <w:rPr>
                <w:rFonts w:ascii="宋体" w:hAnsi="宋体"/>
                <w:b/>
                <w:sz w:val="21"/>
                <w:szCs w:val="21"/>
              </w:rPr>
            </w:pPr>
            <w:r>
              <w:rPr>
                <w:rFonts w:ascii="宋体" w:hAnsi="宋体"/>
                <w:b/>
                <w:sz w:val="21"/>
                <w:szCs w:val="21"/>
              </w:rPr>
              <w:t xml:space="preserve">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w:t>
            </w:r>
          </w:p>
          <w:p>
            <w:pPr>
              <w:numPr>
                <w:ilvl w:val="0"/>
                <w:numId w:val="0"/>
              </w:numPr>
              <w:spacing w:line="240" w:lineRule="exact"/>
              <w:ind w:leftChars="-50"/>
              <w:rPr>
                <w:rFonts w:hint="eastAsia" w:ascii="宋体" w:hAnsi="宋体" w:eastAsia="宋体"/>
                <w:b/>
                <w:sz w:val="21"/>
                <w:szCs w:val="21"/>
                <w:lang w:val="en-US" w:eastAsia="zh-CN"/>
              </w:rPr>
            </w:pPr>
            <w:r>
              <w:rPr>
                <w:rFonts w:ascii="宋体" w:hAnsi="宋体"/>
                <w:b/>
                <w:sz w:val="21"/>
                <w:szCs w:val="21"/>
              </w:rPr>
              <w:t xml:space="preserve"> </w:t>
            </w:r>
            <w:r>
              <w:rPr>
                <w:rFonts w:hint="eastAsia" w:ascii="宋体" w:hAnsi="宋体"/>
                <w:b/>
                <w:sz w:val="21"/>
                <w:szCs w:val="21"/>
                <w:lang w:val="en-US" w:eastAsia="zh-CN"/>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720" w:type="dxa"/>
            <w:vMerge w:val="continue"/>
            <w:vAlign w:val="center"/>
          </w:tcPr>
          <w:p>
            <w:pPr>
              <w:spacing w:line="240" w:lineRule="exact"/>
              <w:jc w:val="center"/>
              <w:rPr>
                <w:b/>
                <w:sz w:val="20"/>
              </w:rPr>
            </w:pPr>
          </w:p>
        </w:tc>
        <w:tc>
          <w:tcPr>
            <w:tcW w:w="9198" w:type="dxa"/>
          </w:tcPr>
          <w:p>
            <w:pPr>
              <w:numPr>
                <w:ilvl w:val="0"/>
                <w:numId w:val="6"/>
              </w:numPr>
              <w:spacing w:line="240" w:lineRule="exact"/>
              <w:ind w:left="105" w:hanging="105" w:hangingChars="50"/>
              <w:rPr>
                <w:rFonts w:hint="eastAsia" w:ascii="宋体" w:hAnsi="宋体"/>
                <w:b/>
                <w:sz w:val="21"/>
                <w:szCs w:val="21"/>
              </w:rPr>
            </w:pPr>
            <w:r>
              <w:rPr>
                <w:rFonts w:ascii="宋体" w:hAnsi="宋体"/>
                <w:b/>
                <w:sz w:val="21"/>
                <w:szCs w:val="21"/>
              </w:rPr>
              <w:t>OHSMS</w:t>
            </w:r>
            <w:r>
              <w:rPr>
                <w:rFonts w:hint="eastAsia" w:ascii="宋体" w:hAnsi="宋体"/>
                <w:b/>
                <w:sz w:val="21"/>
                <w:szCs w:val="21"/>
              </w:rPr>
              <w:t>是否按规定对职业健康安全项目进行定期测量，结果是否满足相关要求：</w:t>
            </w:r>
          </w:p>
          <w:p>
            <w:pPr>
              <w:numPr>
                <w:ilvl w:val="0"/>
                <w:numId w:val="0"/>
              </w:numPr>
              <w:spacing w:line="240" w:lineRule="exact"/>
              <w:ind w:leftChars="-50" w:firstLine="422" w:firstLineChars="200"/>
              <w:rPr>
                <w:rFonts w:ascii="宋体" w:hAnsi="宋体"/>
                <w:b/>
                <w:sz w:val="21"/>
                <w:szCs w:val="21"/>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720" w:type="dxa"/>
            <w:vMerge w:val="continue"/>
            <w:vAlign w:val="center"/>
          </w:tcPr>
          <w:p>
            <w:pPr>
              <w:spacing w:line="240" w:lineRule="exact"/>
              <w:jc w:val="center"/>
              <w:rPr>
                <w:b/>
                <w:sz w:val="20"/>
              </w:rPr>
            </w:pPr>
          </w:p>
        </w:tc>
        <w:tc>
          <w:tcPr>
            <w:tcW w:w="9198" w:type="dxa"/>
          </w:tcPr>
          <w:p>
            <w:pPr>
              <w:numPr>
                <w:ilvl w:val="0"/>
                <w:numId w:val="7"/>
              </w:numPr>
              <w:spacing w:line="240" w:lineRule="exact"/>
              <w:rPr>
                <w:rFonts w:hint="eastAsia" w:ascii="宋体" w:hAnsi="宋体"/>
                <w:b/>
                <w:sz w:val="21"/>
                <w:szCs w:val="21"/>
              </w:rPr>
            </w:pPr>
            <w:r>
              <w:rPr>
                <w:rFonts w:ascii="宋体" w:hAnsi="宋体"/>
                <w:b/>
                <w:sz w:val="21"/>
                <w:szCs w:val="21"/>
              </w:rPr>
              <w:t>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numPr>
                <w:ilvl w:val="0"/>
                <w:numId w:val="0"/>
              </w:numPr>
              <w:spacing w:line="240" w:lineRule="exact"/>
              <w:rPr>
                <w:rFonts w:hint="eastAsia" w:ascii="宋体" w:hAnsi="宋体"/>
                <w:b/>
                <w:sz w:val="21"/>
                <w:szCs w:val="21"/>
              </w:rPr>
            </w:pPr>
          </w:p>
          <w:p>
            <w:pPr>
              <w:numPr>
                <w:ilvl w:val="0"/>
                <w:numId w:val="0"/>
              </w:numPr>
              <w:spacing w:line="240" w:lineRule="exact"/>
              <w:rPr>
                <w:rFonts w:ascii="宋体" w:hAnsi="宋体"/>
                <w:b/>
                <w:sz w:val="21"/>
                <w:szCs w:val="21"/>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hint="eastAsia" w:ascii="宋体" w:hAnsi="宋体" w:eastAsia="宋体"/>
                <w:b/>
                <w:sz w:val="21"/>
                <w:szCs w:val="21"/>
                <w:lang w:eastAsia="zh-CN"/>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r>
              <w:rPr>
                <w:rFonts w:hint="eastAsia" w:ascii="宋体" w:hAnsi="宋体"/>
                <w:b/>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8"/>
              </w:numPr>
              <w:spacing w:line="240" w:lineRule="exact"/>
              <w:rPr>
                <w:rFonts w:hint="eastAsia" w:ascii="宋体" w:hAnsi="宋体"/>
                <w:b/>
                <w:sz w:val="21"/>
                <w:szCs w:val="21"/>
              </w:rPr>
            </w:pP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numPr>
                <w:ilvl w:val="0"/>
                <w:numId w:val="0"/>
              </w:numPr>
              <w:spacing w:line="240" w:lineRule="exact"/>
              <w:rPr>
                <w:rFonts w:ascii="宋体" w:hAnsi="宋体"/>
                <w:b/>
                <w:sz w:val="21"/>
                <w:szCs w:val="21"/>
              </w:rPr>
            </w:pPr>
            <w:r>
              <w:rPr>
                <w:rFonts w:hint="eastAsia" w:ascii="宋体" w:hAnsi="宋体"/>
                <w:b/>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eastAsia" w:ascii="宋体" w:hAnsi="宋体" w:eastAsia="宋体"/>
                <w:b/>
                <w:sz w:val="21"/>
                <w:szCs w:val="21"/>
                <w:lang w:eastAsia="zh-CN"/>
              </w:rPr>
            </w:pPr>
            <w:r>
              <w:rPr>
                <w:rFonts w:ascii="宋体" w:hAnsi="宋体"/>
                <w:b/>
                <w:sz w:val="21"/>
                <w:szCs w:val="21"/>
              </w:rPr>
              <w:t xml:space="preserve">3. </w:t>
            </w:r>
            <w:r>
              <w:rPr>
                <w:rFonts w:hint="eastAsia" w:ascii="宋体" w:hAnsi="宋体"/>
                <w:b/>
                <w:sz w:val="21"/>
                <w:szCs w:val="21"/>
              </w:rPr>
              <w:t>创新情况</w:t>
            </w:r>
            <w:r>
              <w:rPr>
                <w:rFonts w:hint="eastAsia" w:ascii="宋体" w:hAnsi="宋体"/>
                <w:b/>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eastAsia" w:ascii="宋体" w:hAnsi="宋体" w:eastAsia="宋体"/>
                <w:b/>
                <w:sz w:val="21"/>
                <w:szCs w:val="21"/>
                <w:lang w:eastAsia="zh-CN"/>
              </w:rPr>
            </w:pPr>
            <w:r>
              <w:rPr>
                <w:rFonts w:ascii="宋体" w:hAnsi="宋体"/>
                <w:b/>
                <w:sz w:val="21"/>
                <w:szCs w:val="21"/>
              </w:rPr>
              <w:t xml:space="preserve">4. </w:t>
            </w:r>
            <w:r>
              <w:rPr>
                <w:rFonts w:hint="eastAsia" w:ascii="宋体" w:hAnsi="宋体"/>
                <w:b/>
                <w:sz w:val="21"/>
                <w:szCs w:val="21"/>
              </w:rPr>
              <w:t>上次不符合的整改情况</w:t>
            </w:r>
            <w:r>
              <w:rPr>
                <w:rFonts w:hint="eastAsia" w:ascii="宋体" w:hAnsi="宋体"/>
                <w:b/>
                <w:sz w:val="21"/>
                <w:szCs w:val="21"/>
                <w:lang w:eastAsia="zh-CN"/>
              </w:rPr>
              <w:t>：上</w:t>
            </w:r>
            <w:r>
              <w:rPr>
                <w:rFonts w:hint="eastAsia"/>
                <w:b/>
                <w:szCs w:val="21"/>
              </w:rPr>
              <w:t>次不符合为</w:t>
            </w:r>
            <w:r>
              <w:rPr>
                <w:rFonts w:hint="eastAsia"/>
                <w:b/>
                <w:szCs w:val="21"/>
                <w:lang w:val="en-US" w:eastAsia="zh-CN"/>
              </w:rPr>
              <w:t>商务部8.2.3</w:t>
            </w:r>
            <w:r>
              <w:rPr>
                <w:rFonts w:hint="eastAsia"/>
                <w:b/>
                <w:szCs w:val="21"/>
              </w:rPr>
              <w:t>，经本次审核验证均整改且无类似不符合情况出现</w:t>
            </w:r>
          </w:p>
        </w:tc>
      </w:tr>
    </w:tbl>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hint="eastAsia" w:ascii="宋体" w:eastAsia="宋体"/>
          <w:b/>
          <w:szCs w:val="21"/>
          <w:lang w:eastAsia="zh-CN"/>
        </w:rPr>
      </w:pPr>
      <w:r>
        <w:rPr>
          <w:rFonts w:hint="eastAsia"/>
          <w:b/>
          <w:spacing w:val="-10"/>
          <w:szCs w:val="21"/>
          <w:lang w:eastAsia="zh-CN"/>
        </w:rPr>
        <w:t>■</w:t>
      </w:r>
      <w:r>
        <w:rPr>
          <w:rFonts w:hint="eastAsia" w:ascii="宋体" w:hAnsi="宋体"/>
          <w:b/>
          <w:szCs w:val="21"/>
        </w:rPr>
        <w:t>可能影响本次审核结论可靠性的因素：</w:t>
      </w:r>
      <w:r>
        <w:rPr>
          <w:rFonts w:hint="eastAsia" w:ascii="宋体" w:hAnsi="宋体"/>
          <w:b/>
          <w:szCs w:val="21"/>
          <w:lang w:eastAsia="zh-CN"/>
        </w:rPr>
        <w:t>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napToGrid w:val="0"/>
        <w:spacing w:line="360" w:lineRule="auto"/>
        <w:ind w:left="-211" w:leftChars="-88" w:firstLine="537" w:firstLineChars="223"/>
        <w:rPr>
          <w:rFonts w:ascii="宋体" w:hAnsi="宋体"/>
          <w:b/>
          <w:color w:val="000000" w:themeColor="text1"/>
          <w:szCs w:val="21"/>
          <w:highlight w:val="none"/>
        </w:rPr>
      </w:pPr>
      <w:r>
        <w:rPr>
          <w:rFonts w:hint="eastAsia" w:ascii="宋体" w:hAnsi="宋体"/>
          <w:b/>
          <w:color w:val="000000" w:themeColor="text1"/>
          <w:szCs w:val="21"/>
          <w:highlight w:val="none"/>
        </w:rPr>
        <w:t>本</w:t>
      </w:r>
      <w:r>
        <w:rPr>
          <w:rFonts w:hint="eastAsia"/>
          <w:b/>
          <w:color w:val="000000" w:themeColor="text1"/>
          <w:sz w:val="26"/>
          <w:szCs w:val="26"/>
          <w:highlight w:val="none"/>
        </w:rPr>
        <w:t>次审核Q共开具不符合项报告项；其中</w:t>
      </w:r>
      <w:r>
        <w:rPr>
          <w:b/>
          <w:color w:val="000000" w:themeColor="text1"/>
          <w:sz w:val="26"/>
          <w:szCs w:val="26"/>
          <w:highlight w:val="none"/>
        </w:rPr>
        <w:pict>
          <v:line id="直接连接符 1" o:spid="_x0000_s2053" o:spt="20" style="position:absolute;left:0pt;margin-left:210pt;margin-top:16.2pt;height:0pt;width:0.05pt;z-index:251663360;mso-width-relative:page;mso-height-relative:page;" coordsize="21600,21600" o:allowincell="f">
            <v:path arrowok="t"/>
            <v:fill focussize="0,0"/>
            <v:stroke/>
            <v:imagedata o:title=""/>
            <o:lock v:ext="edit"/>
          </v:line>
        </w:pict>
      </w:r>
      <w:r>
        <w:rPr>
          <w:rFonts w:hint="eastAsia"/>
          <w:b/>
          <w:color w:val="000000" w:themeColor="text1"/>
          <w:sz w:val="26"/>
          <w:szCs w:val="26"/>
          <w:highlight w:val="none"/>
        </w:rPr>
        <w:t>严重不符合 0项，一般不符合 1项，观察项</w:t>
      </w:r>
      <w:r>
        <w:rPr>
          <w:rFonts w:hint="eastAsia"/>
          <w:b/>
          <w:color w:val="000000" w:themeColor="text1"/>
          <w:sz w:val="26"/>
          <w:szCs w:val="26"/>
          <w:highlight w:val="none"/>
          <w:lang w:val="en-US" w:eastAsia="zh-CN"/>
        </w:rPr>
        <w:t>0</w:t>
      </w:r>
      <w:r>
        <w:rPr>
          <w:rFonts w:hint="eastAsia"/>
          <w:b/>
          <w:color w:val="000000" w:themeColor="text1"/>
          <w:sz w:val="26"/>
          <w:szCs w:val="26"/>
          <w:highlight w:val="none"/>
        </w:rPr>
        <w:t>项。不符合项分布在</w:t>
      </w:r>
      <w:r>
        <w:rPr>
          <w:rFonts w:hint="eastAsia"/>
          <w:b/>
          <w:color w:val="000000" w:themeColor="text1"/>
          <w:sz w:val="26"/>
          <w:szCs w:val="26"/>
          <w:highlight w:val="none"/>
          <w:lang w:eastAsia="zh-CN"/>
        </w:rPr>
        <w:t>商务</w:t>
      </w:r>
      <w:r>
        <w:rPr>
          <w:rFonts w:hint="eastAsia"/>
          <w:b/>
          <w:color w:val="000000" w:themeColor="text1"/>
          <w:sz w:val="26"/>
          <w:szCs w:val="26"/>
          <w:highlight w:val="none"/>
        </w:rPr>
        <w:t>部部门</w:t>
      </w:r>
      <w:r>
        <w:rPr>
          <w:rFonts w:hint="eastAsia"/>
          <w:b/>
          <w:color w:val="000000" w:themeColor="text1"/>
          <w:sz w:val="26"/>
          <w:szCs w:val="26"/>
          <w:highlight w:val="none"/>
          <w:lang w:val="en-US" w:eastAsia="zh-CN"/>
        </w:rPr>
        <w:t>8.5.1</w:t>
      </w:r>
      <w:r>
        <w:rPr>
          <w:rFonts w:hint="eastAsia"/>
          <w:b/>
          <w:color w:val="000000" w:themeColor="text1"/>
          <w:sz w:val="26"/>
          <w:szCs w:val="26"/>
          <w:highlight w:val="none"/>
        </w:rPr>
        <w:t>条款，见不符合</w:t>
      </w:r>
      <w:r>
        <w:rPr>
          <w:rFonts w:hint="eastAsia" w:ascii="宋体" w:hAnsi="宋体"/>
          <w:b/>
          <w:color w:val="000000" w:themeColor="text1"/>
          <w:szCs w:val="21"/>
          <w:highlight w:val="none"/>
        </w:rPr>
        <w:t>项分布表。（Q/J/E/S分开填写）</w:t>
      </w:r>
    </w:p>
    <w:p>
      <w:pPr>
        <w:tabs>
          <w:tab w:val="left" w:pos="645"/>
        </w:tabs>
        <w:spacing w:after="163" w:afterLines="50" w:line="360" w:lineRule="exact"/>
        <w:rPr>
          <w:b/>
          <w:sz w:val="16"/>
          <w:szCs w:val="16"/>
        </w:rPr>
      </w:pPr>
      <w:r>
        <w:rPr>
          <w:rFonts w:hint="eastAsia"/>
          <w:b/>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3"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tabs>
                <w:tab w:val="left" w:pos="2552"/>
              </w:tabs>
              <w:spacing w:before="163" w:beforeLines="50" w:after="163" w:afterLines="50" w:line="280" w:lineRule="exact"/>
              <w:ind w:firstLine="480" w:firstLineChars="200"/>
              <w:rPr>
                <w:rFonts w:ascii="宋体" w:hAnsi="宋体"/>
                <w:b/>
                <w:szCs w:val="21"/>
              </w:rPr>
            </w:pPr>
            <w:r>
              <w:rPr>
                <w:rFonts w:hint="eastAsia" w:ascii="微软雅黑" w:hAnsi="微软雅黑" w:eastAsia="微软雅黑"/>
                <w:bCs/>
                <w:szCs w:val="24"/>
              </w:rPr>
              <w:t>综上所述，审核组一致认为，（</w:t>
            </w:r>
            <w:r>
              <w:rPr>
                <w:rFonts w:asciiTheme="minorEastAsia" w:hAnsiTheme="minorEastAsia" w:eastAsiaTheme="minorEastAsia"/>
                <w:sz w:val="20"/>
              </w:rPr>
              <w:t>重庆加渝轨道交通设备有限公司</w:t>
            </w:r>
            <w:r>
              <w:rPr>
                <w:rFonts w:hint="eastAsia" w:ascii="微软雅黑" w:hAnsi="微软雅黑" w:eastAsia="微软雅黑"/>
                <w:bCs/>
                <w:sz w:val="21"/>
                <w:szCs w:val="21"/>
              </w:rPr>
              <w:t>）</w:t>
            </w:r>
            <w:r>
              <w:rPr>
                <w:rFonts w:hint="eastAsia" w:ascii="微软雅黑" w:hAnsi="微软雅黑" w:eastAsia="微软雅黑"/>
                <w:bCs/>
                <w:szCs w:val="24"/>
              </w:rPr>
              <w:t>的质量管理体系</w:t>
            </w:r>
            <w:r>
              <w:rPr>
                <w:rFonts w:hint="eastAsia"/>
                <w:b/>
                <w:sz w:val="26"/>
                <w:szCs w:val="26"/>
              </w:rPr>
              <w:t>适宜、充分、</w:t>
            </w:r>
            <w:r>
              <w:rPr>
                <w:rFonts w:hint="eastAsia" w:ascii="微软雅黑" w:hAnsi="微软雅黑" w:eastAsia="微软雅黑"/>
                <w:bCs/>
                <w:szCs w:val="24"/>
              </w:rPr>
              <w:t>得到良好的实施和保持，</w:t>
            </w:r>
            <w:r>
              <w:rPr>
                <w:rFonts w:hint="eastAsia" w:ascii="微软雅黑" w:hAnsi="微软雅黑" w:eastAsia="微软雅黑"/>
                <w:spacing w:val="14"/>
                <w:szCs w:val="24"/>
              </w:rPr>
              <w:t>体系运行持续有效</w:t>
            </w:r>
            <w:r>
              <w:rPr>
                <w:rFonts w:hint="eastAsia" w:ascii="微软雅黑" w:hAnsi="微软雅黑" w:eastAsia="微软雅黑"/>
                <w:spacing w:val="14"/>
                <w:szCs w:val="24"/>
                <w:lang w:eastAsia="zh-CN"/>
              </w:rPr>
              <w:t>。</w:t>
            </w: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lang w:eastAsia="zh-CN"/>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lang w:eastAsia="zh-CN"/>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rFonts w:hint="eastAsia"/>
          <w:b/>
          <w:sz w:val="26"/>
          <w:szCs w:val="26"/>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rFonts w:hint="eastAsia" w:eastAsia="宋体"/>
          <w:b/>
          <w:color w:val="FF0000"/>
          <w:sz w:val="26"/>
          <w:szCs w:val="26"/>
          <w:lang w:eastAsia="zh-CN"/>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r>
        <w:rPr>
          <w:rFonts w:hint="eastAsia"/>
          <w:b/>
          <w:sz w:val="26"/>
          <w:szCs w:val="26"/>
          <w:lang w:eastAsia="zh-CN"/>
        </w:rPr>
        <w:t>无</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2"/>
          <w:szCs w:val="22"/>
        </w:rPr>
        <w:drawing>
          <wp:anchor distT="0" distB="0" distL="114300" distR="114300" simplePos="0" relativeHeight="251664384" behindDoc="0" locked="0" layoutInCell="1" allowOverlap="1">
            <wp:simplePos x="0" y="0"/>
            <wp:positionH relativeFrom="column">
              <wp:posOffset>1628140</wp:posOffset>
            </wp:positionH>
            <wp:positionV relativeFrom="paragraph">
              <wp:posOffset>212725</wp:posOffset>
            </wp:positionV>
            <wp:extent cx="771525" cy="483235"/>
            <wp:effectExtent l="0" t="0" r="5715" b="4445"/>
            <wp:wrapNone/>
            <wp:docPr id="1" name="图片 6"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C:\Users\Administrator\Desktop\新文档 2020-01-09 10.59.53_副本.jpg"/>
                    <pic:cNvPicPr>
                      <a:picLocks noChangeAspect="1"/>
                    </pic:cNvPicPr>
                  </pic:nvPicPr>
                  <pic:blipFill>
                    <a:blip r:embed="rId6"/>
                    <a:stretch>
                      <a:fillRect/>
                    </a:stretch>
                  </pic:blipFill>
                  <pic:spPr>
                    <a:xfrm>
                      <a:off x="0" y="0"/>
                      <a:ext cx="771525" cy="483235"/>
                    </a:xfrm>
                    <a:prstGeom prst="rect">
                      <a:avLst/>
                    </a:prstGeom>
                    <a:noFill/>
                    <a:ln>
                      <a:noFill/>
                    </a:ln>
                  </pic:spPr>
                </pic:pic>
              </a:graphicData>
            </a:graphic>
          </wp:anchor>
        </w:drawing>
      </w:r>
      <w:r>
        <w:rPr>
          <w:rFonts w:hint="eastAsia"/>
          <w:b/>
          <w:sz w:val="26"/>
          <w:szCs w:val="26"/>
        </w:rPr>
        <w:t>十二、审核组签字</w:t>
      </w:r>
    </w:p>
    <w:p>
      <w:pPr>
        <w:snapToGrid w:val="0"/>
        <w:spacing w:line="320" w:lineRule="exact"/>
        <w:ind w:firstLine="527" w:firstLineChars="250"/>
        <w:rPr>
          <w:rFonts w:hint="eastAsia"/>
          <w:b/>
          <w:sz w:val="21"/>
        </w:rPr>
      </w:pPr>
      <w:r>
        <w:rPr>
          <w:rFonts w:hint="eastAsia"/>
          <w:b/>
          <w:sz w:val="21"/>
        </w:rPr>
        <w:t>审核组组长（签名）：</w:t>
      </w:r>
    </w:p>
    <w:p>
      <w:pPr>
        <w:snapToGrid w:val="0"/>
        <w:spacing w:line="320" w:lineRule="exact"/>
        <w:ind w:firstLine="527" w:firstLineChars="250"/>
        <w:rPr>
          <w:rFonts w:hint="eastAsia"/>
          <w:b/>
          <w:sz w:val="21"/>
        </w:rPr>
      </w:pP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2020年5月28日</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rFonts w:hint="eastAsia"/>
          <w:b/>
          <w:color w:val="000000" w:themeColor="text1"/>
          <w:sz w:val="21"/>
          <w:szCs w:val="21"/>
          <w:lang w:eastAsia="zh-CN"/>
        </w:rPr>
      </w:pPr>
      <w:r>
        <w:rPr>
          <w:b/>
          <w:bCs/>
          <w:color w:val="000000" w:themeColor="text1"/>
          <w:sz w:val="21"/>
          <w:szCs w:val="21"/>
        </w:rPr>
        <w:t>1.</w:t>
      </w:r>
      <w:r>
        <w:rPr>
          <w:rFonts w:hint="eastAsia"/>
          <w:b/>
          <w:bCs/>
          <w:color w:val="000000" w:themeColor="text1"/>
          <w:sz w:val="21"/>
          <w:szCs w:val="21"/>
        </w:rPr>
        <w:t>审核中发现的</w:t>
      </w:r>
      <w:r>
        <w:rPr>
          <w:rFonts w:hint="eastAsia"/>
          <w:b/>
          <w:bCs/>
          <w:color w:val="000000" w:themeColor="text1"/>
          <w:sz w:val="21"/>
          <w:szCs w:val="21"/>
          <w:lang w:eastAsia="zh-CN"/>
        </w:rPr>
        <w:t>□</w:t>
      </w:r>
      <w:r>
        <w:rPr>
          <w:b/>
          <w:color w:val="000000" w:themeColor="text1"/>
          <w:sz w:val="21"/>
          <w:szCs w:val="21"/>
        </w:rPr>
        <w:t>QM</w:t>
      </w:r>
      <w:r>
        <w:rPr>
          <w:rFonts w:hint="eastAsia"/>
          <w:b/>
          <w:color w:val="000000" w:themeColor="text1"/>
          <w:sz w:val="21"/>
          <w:szCs w:val="21"/>
          <w:lang w:eastAsia="zh-CN"/>
        </w:rPr>
        <w:t>S (</w:t>
      </w:r>
      <w:r>
        <w:rPr>
          <w:rFonts w:hint="eastAsia"/>
          <w:b/>
          <w:color w:val="000000" w:themeColor="text1"/>
          <w:sz w:val="21"/>
          <w:szCs w:val="21"/>
          <w:lang w:val="en-US" w:eastAsia="zh-CN"/>
        </w:rPr>
        <w:t xml:space="preserve">  ）</w:t>
      </w:r>
      <w:r>
        <w:rPr>
          <w:rFonts w:hint="eastAsia"/>
          <w:b/>
          <w:color w:val="000000" w:themeColor="text1"/>
          <w:sz w:val="21"/>
          <w:szCs w:val="21"/>
          <w:lang w:eastAsia="zh-CN"/>
        </w:rPr>
        <w:t>个一般不符合，()个严重不符合，</w:t>
      </w:r>
      <w:r>
        <w:rPr>
          <w:rFonts w:hint="eastAsia"/>
          <w:b/>
          <w:bCs/>
          <w:sz w:val="21"/>
          <w:szCs w:val="21"/>
        </w:rPr>
        <w:t>□</w:t>
      </w:r>
      <w:r>
        <w:rPr>
          <w:rFonts w:hint="eastAsia"/>
          <w:b/>
          <w:color w:val="000000" w:themeColor="text1"/>
          <w:sz w:val="21"/>
          <w:szCs w:val="21"/>
          <w:lang w:eastAsia="zh-CN"/>
        </w:rPr>
        <w:t>验证合格□仍有问题</w:t>
      </w:r>
    </w:p>
    <w:p>
      <w:pPr>
        <w:spacing w:line="360" w:lineRule="exact"/>
        <w:ind w:firstLine="843" w:firstLineChars="400"/>
        <w:rPr>
          <w:b/>
          <w:bCs/>
          <w:sz w:val="21"/>
          <w:szCs w:val="21"/>
        </w:rPr>
      </w:pPr>
      <w:r>
        <w:rPr>
          <w:rFonts w:hint="eastAsia"/>
          <w:b/>
          <w:bCs/>
          <w:sz w:val="21"/>
          <w:szCs w:val="21"/>
        </w:rPr>
        <w:t>审核中发现的</w:t>
      </w:r>
      <w:r>
        <w:rPr>
          <w:rFonts w:hint="eastAsia"/>
          <w:b/>
          <w:bCs/>
          <w:sz w:val="21"/>
          <w:szCs w:val="21"/>
        </w:rPr>
        <w:sym w:font="Wingdings 2" w:char="00A3"/>
      </w:r>
      <w:r>
        <w:rPr>
          <w:rFonts w:hint="eastAsia"/>
          <w:b/>
          <w:bCs/>
          <w:sz w:val="21"/>
          <w:szCs w:val="21"/>
        </w:rPr>
        <w:t>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rFonts w:hint="eastAsia"/>
          <w:b/>
          <w:sz w:val="21"/>
          <w:szCs w:val="21"/>
        </w:rPr>
      </w:pPr>
      <w:r>
        <w:rPr>
          <w:rFonts w:hint="eastAsia"/>
          <w:b/>
          <w:spacing w:val="-10"/>
          <w:sz w:val="21"/>
          <w:szCs w:val="21"/>
        </w:rPr>
        <w:t>□</w:t>
      </w:r>
      <w:r>
        <w:rPr>
          <w:rFonts w:hint="eastAsia"/>
          <w:b/>
          <w:sz w:val="21"/>
          <w:szCs w:val="21"/>
        </w:rPr>
        <w:t>同意保持注册</w:t>
      </w:r>
      <w:r>
        <w:rPr>
          <w:rFonts w:hint="eastAsia"/>
          <w:b/>
          <w:sz w:val="21"/>
          <w:szCs w:val="21"/>
          <w:lang w:val="en-US" w:eastAsia="zh-CN"/>
        </w:rPr>
        <w:t xml:space="preserve">             </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1897" w:firstLineChars="900"/>
        <w:rPr>
          <w:rFonts w:hint="eastAsia"/>
          <w:b/>
          <w:sz w:val="21"/>
          <w:szCs w:val="21"/>
        </w:rPr>
      </w:pPr>
      <w:bookmarkStart w:id="31" w:name="_GoBack"/>
      <w:bookmarkEnd w:id="31"/>
    </w:p>
    <w:p>
      <w:pPr>
        <w:tabs>
          <w:tab w:val="left" w:pos="6880"/>
          <w:tab w:val="left" w:pos="7740"/>
          <w:tab w:val="left" w:pos="8385"/>
        </w:tabs>
        <w:snapToGrid w:val="0"/>
        <w:spacing w:before="163" w:beforeLines="50"/>
        <w:ind w:firstLine="723" w:firstLineChars="343"/>
        <w:rPr>
          <w:rFonts w:hint="default" w:eastAsia="宋体"/>
          <w:b/>
          <w:sz w:val="21"/>
          <w:szCs w:val="21"/>
          <w:lang w:val="en-US" w:eastAsia="zh-CN"/>
        </w:rPr>
      </w:pPr>
      <w:r>
        <w:rPr>
          <w:rFonts w:hint="eastAsia"/>
          <w:b/>
          <w:sz w:val="21"/>
          <w:szCs w:val="21"/>
        </w:rPr>
        <w:t>组长签字：</w:t>
      </w:r>
      <w:r>
        <w:rPr>
          <w:rFonts w:hint="eastAsia"/>
          <w:b/>
          <w:sz w:val="21"/>
          <w:szCs w:val="21"/>
          <w:lang w:val="en-US" w:eastAsia="zh-CN"/>
        </w:rPr>
        <w:t xml:space="preserve">               </w:t>
      </w:r>
      <w:r>
        <w:rPr>
          <w:rFonts w:hint="eastAsia" w:ascii="Times New Roman" w:hAnsi="Times New Roman" w:eastAsia="宋体" w:cs="Times New Roman"/>
          <w:b/>
          <w:sz w:val="21"/>
          <w:szCs w:val="21"/>
          <w:lang w:val="en-US" w:eastAsia="zh-CN"/>
        </w:rPr>
        <w:t xml:space="preserve">           年    月    日 </w:t>
      </w:r>
    </w:p>
    <w:p>
      <w:pPr>
        <w:tabs>
          <w:tab w:val="left" w:pos="6880"/>
          <w:tab w:val="left" w:pos="7740"/>
          <w:tab w:val="left" w:pos="8385"/>
        </w:tabs>
        <w:snapToGrid w:val="0"/>
        <w:spacing w:before="163" w:beforeLines="50"/>
        <w:ind w:firstLine="723" w:firstLineChars="343"/>
        <w:rPr>
          <w:rFonts w:hint="eastAsia"/>
          <w:b/>
          <w:sz w:val="21"/>
          <w:szCs w:val="21"/>
        </w:rPr>
      </w:pP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9"/>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numPr>
          <w:ilvl w:val="0"/>
          <w:numId w:val="9"/>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3"/>
        <w:rFonts w:hint="default"/>
      </w:rPr>
    </w:pPr>
    <w:r>
      <w:pict>
        <v:shape id="_x0000_s3073"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r>
      <w:pict>
        <v:shape id="文本框 1" o:spid="_x0000_s3074"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3"/>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E2566B"/>
    <w:multiLevelType w:val="singleLevel"/>
    <w:tmpl w:val="87E2566B"/>
    <w:lvl w:ilvl="0" w:tentative="0">
      <w:start w:val="7"/>
      <w:numFmt w:val="decimal"/>
      <w:suff w:val="space"/>
      <w:lvlText w:val="%1."/>
      <w:lvlJc w:val="left"/>
    </w:lvl>
  </w:abstractNum>
  <w:abstractNum w:abstractNumId="1">
    <w:nsid w:val="B067E2E0"/>
    <w:multiLevelType w:val="singleLevel"/>
    <w:tmpl w:val="B067E2E0"/>
    <w:lvl w:ilvl="0" w:tentative="0">
      <w:start w:val="6"/>
      <w:numFmt w:val="decimal"/>
      <w:suff w:val="space"/>
      <w:lvlText w:val="%1."/>
      <w:lvlJc w:val="left"/>
    </w:lvl>
  </w:abstractNum>
  <w:abstractNum w:abstractNumId="2">
    <w:nsid w:val="D8E44AD5"/>
    <w:multiLevelType w:val="singleLevel"/>
    <w:tmpl w:val="D8E44AD5"/>
    <w:lvl w:ilvl="0" w:tentative="0">
      <w:start w:val="3"/>
      <w:numFmt w:val="decimal"/>
      <w:lvlText w:val="%1."/>
      <w:lvlJc w:val="left"/>
      <w:pPr>
        <w:tabs>
          <w:tab w:val="left" w:pos="312"/>
        </w:tabs>
      </w:pPr>
    </w:lvl>
  </w:abstractNum>
  <w:abstractNum w:abstractNumId="3">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4">
    <w:nsid w:val="092805CD"/>
    <w:multiLevelType w:val="singleLevel"/>
    <w:tmpl w:val="092805CD"/>
    <w:lvl w:ilvl="0" w:tentative="0">
      <w:start w:val="2"/>
      <w:numFmt w:val="decimal"/>
      <w:lvlText w:val="%1."/>
      <w:lvlJc w:val="left"/>
      <w:pPr>
        <w:tabs>
          <w:tab w:val="left" w:pos="312"/>
        </w:tabs>
      </w:pPr>
    </w:lvl>
  </w:abstractNum>
  <w:abstractNum w:abstractNumId="5">
    <w:nsid w:val="1DDE20DE"/>
    <w:multiLevelType w:val="singleLevel"/>
    <w:tmpl w:val="1DDE20DE"/>
    <w:lvl w:ilvl="0" w:tentative="0">
      <w:start w:val="8"/>
      <w:numFmt w:val="decimal"/>
      <w:suff w:val="space"/>
      <w:lvlText w:val="%1."/>
      <w:lvlJc w:val="left"/>
    </w:lvl>
  </w:abstractNum>
  <w:abstractNum w:abstractNumId="6">
    <w:nsid w:val="1EEBFF49"/>
    <w:multiLevelType w:val="singleLevel"/>
    <w:tmpl w:val="1EEBFF49"/>
    <w:lvl w:ilvl="0" w:tentative="0">
      <w:start w:val="2"/>
      <w:numFmt w:val="decimal"/>
      <w:lvlText w:val="%1."/>
      <w:lvlJc w:val="left"/>
      <w:pPr>
        <w:tabs>
          <w:tab w:val="left" w:pos="312"/>
        </w:tabs>
      </w:pPr>
    </w:lvl>
  </w:abstractNum>
  <w:abstractNum w:abstractNumId="7">
    <w:nsid w:val="45014024"/>
    <w:multiLevelType w:val="singleLevel"/>
    <w:tmpl w:val="45014024"/>
    <w:lvl w:ilvl="0" w:tentative="0">
      <w:start w:val="8"/>
      <w:numFmt w:val="decimal"/>
      <w:lvlText w:val="%1."/>
      <w:lvlJc w:val="left"/>
      <w:pPr>
        <w:tabs>
          <w:tab w:val="left" w:pos="312"/>
        </w:tabs>
      </w:pPr>
    </w:lvl>
  </w:abstractNum>
  <w:abstractNum w:abstractNumId="8">
    <w:nsid w:val="688C3EB5"/>
    <w:multiLevelType w:val="singleLevel"/>
    <w:tmpl w:val="688C3EB5"/>
    <w:lvl w:ilvl="0" w:tentative="0">
      <w:start w:val="2"/>
      <w:numFmt w:val="decimal"/>
      <w:suff w:val="nothing"/>
      <w:lvlText w:val="%1、"/>
      <w:lvlJc w:val="left"/>
    </w:lvl>
  </w:abstractNum>
  <w:num w:numId="1">
    <w:abstractNumId w:val="8"/>
  </w:num>
  <w:num w:numId="2">
    <w:abstractNumId w:val="2"/>
  </w:num>
  <w:num w:numId="3">
    <w:abstractNumId w:val="5"/>
  </w:num>
  <w:num w:numId="4">
    <w:abstractNumId w:val="6"/>
  </w:num>
  <w:num w:numId="5">
    <w:abstractNumId w:val="1"/>
  </w:num>
  <w:num w:numId="6">
    <w:abstractNumId w:val="0"/>
  </w:num>
  <w:num w:numId="7">
    <w:abstractNumId w:val="7"/>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05D295B"/>
    <w:rsid w:val="341058A1"/>
    <w:rsid w:val="369F6251"/>
    <w:rsid w:val="472029A8"/>
    <w:rsid w:val="5B5F6C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1"/>
        <o:r id="V:Rule2" type="connector" idref="#_x0000_s205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iPriority w:val="99"/>
    <w:rPr>
      <w:sz w:val="18"/>
      <w:szCs w:val="18"/>
    </w:rPr>
  </w:style>
  <w:style w:type="paragraph" w:styleId="3">
    <w:name w:val="footer"/>
    <w:basedOn w:val="1"/>
    <w:link w:val="9"/>
    <w:semiHidden/>
    <w:qFormat/>
    <w:uiPriority w:val="99"/>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批注框文本 Char"/>
    <w:link w:val="2"/>
    <w:semiHidden/>
    <w:locked/>
    <w:uiPriority w:val="99"/>
    <w:rPr>
      <w:rFonts w:ascii="Times New Roman" w:hAnsi="Times New Roman" w:eastAsia="宋体" w:cs="Times New Roman"/>
      <w:sz w:val="18"/>
      <w:szCs w:val="18"/>
    </w:rPr>
  </w:style>
  <w:style w:type="character" w:customStyle="1" w:styleId="9">
    <w:name w:val="页脚 Char"/>
    <w:link w:val="3"/>
    <w:semiHidden/>
    <w:qFormat/>
    <w:locked/>
    <w:uiPriority w:val="99"/>
    <w:rPr>
      <w:rFonts w:ascii="Times New Roman" w:hAnsi="Times New Roman" w:eastAsia="宋体" w:cs="Times New Roman"/>
      <w:sz w:val="18"/>
      <w:szCs w:val="18"/>
    </w:rPr>
  </w:style>
  <w:style w:type="character" w:customStyle="1" w:styleId="10">
    <w:name w:val="页眉 Char"/>
    <w:link w:val="4"/>
    <w:qFormat/>
    <w:locked/>
    <w:uiPriority w:val="0"/>
    <w:rPr>
      <w:sz w:val="18"/>
    </w:rPr>
  </w:style>
  <w:style w:type="character" w:customStyle="1" w:styleId="11">
    <w:name w:val="页眉 Char1"/>
    <w:semiHidden/>
    <w:qFormat/>
    <w:uiPriority w:val="99"/>
    <w:rPr>
      <w:rFonts w:ascii="Times New Roman" w:hAnsi="Times New Roman" w:eastAsia="宋体" w:cs="Times New Roman"/>
      <w:sz w:val="18"/>
      <w:szCs w:val="18"/>
    </w:rPr>
  </w:style>
  <w:style w:type="paragraph" w:styleId="12">
    <w:name w:val="List Paragraph"/>
    <w:basedOn w:val="1"/>
    <w:qFormat/>
    <w:uiPriority w:val="99"/>
    <w:pPr>
      <w:ind w:firstLine="420" w:firstLineChars="200"/>
    </w:pPr>
    <w:rPr>
      <w:sz w:val="21"/>
      <w:szCs w:val="24"/>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1</TotalTime>
  <ScaleCrop>false</ScaleCrop>
  <LinksUpToDate>false</LinksUpToDate>
  <CharactersWithSpaces>4386</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Dell</cp:lastModifiedBy>
  <cp:lastPrinted>2019-04-18T08:15:00Z</cp:lastPrinted>
  <dcterms:modified xsi:type="dcterms:W3CDTF">2020-05-28T05:18:59Z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