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0202-2019-Q-2020</w:t>
      </w:r>
      <w:bookmarkEnd w:id="0"/>
      <w:r>
        <w:rPr>
          <w:rFonts w:hint="eastAsia"/>
          <w:b/>
          <w:szCs w:val="21"/>
        </w:rPr>
        <w:t xml:space="preserve">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重庆派斯克科技发展有限公司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hint="eastAsia"/>
                <w:szCs w:val="21"/>
                <w:lang w:eastAsia="zh-CN"/>
              </w:rPr>
              <w:t>重庆派斯克经贸发展有限公司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名称变更为:</w:t>
            </w:r>
            <w:r>
              <w:rPr>
                <w:rFonts w:hint="eastAsia"/>
                <w:szCs w:val="21"/>
                <w:lang w:eastAsia="zh-CN"/>
              </w:rPr>
              <w:t>重庆派斯克科技发展有限公司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经营地址，）：</w:t>
            </w:r>
            <w:r>
              <w:rPr>
                <w:rFonts w:hint="eastAsia"/>
                <w:szCs w:val="21"/>
                <w:lang w:eastAsia="zh-CN"/>
              </w:rPr>
              <w:t>重庆市渝北区北部新区泰山大道东段动力国际</w:t>
            </w:r>
            <w:r>
              <w:rPr>
                <w:rFonts w:hint="eastAsia"/>
                <w:szCs w:val="21"/>
                <w:lang w:val="en-US" w:eastAsia="zh-CN"/>
              </w:rPr>
              <w:t>B栋13-18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经营地址，）：</w:t>
            </w:r>
            <w:r>
              <w:rPr>
                <w:rFonts w:hint="eastAsia"/>
                <w:szCs w:val="21"/>
                <w:lang w:eastAsia="zh-CN"/>
              </w:rPr>
              <w:t>重庆市江北区盘溪七支路</w:t>
            </w:r>
            <w:r>
              <w:rPr>
                <w:rFonts w:hint="eastAsia"/>
                <w:szCs w:val="21"/>
                <w:lang w:val="en-US" w:eastAsia="zh-CN"/>
              </w:rPr>
              <w:t>11号永辉总部大楼25层2501号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927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22</TotalTime>
  <ScaleCrop>false</ScaleCrop>
  <LinksUpToDate>false</LinksUpToDate>
  <CharactersWithSpaces>798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2020-05-24T13:46:56Z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