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受审核部门：</w:t>
            </w:r>
            <w:r>
              <w:rPr>
                <w:rFonts w:hint="eastAsia"/>
                <w:lang w:eastAsia="zh-CN"/>
              </w:rPr>
              <w:t>管理层、技术部、综合部</w:t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总经理：</w:t>
            </w:r>
            <w:r>
              <w:rPr>
                <w:rFonts w:hint="eastAsia" w:cs="Times New Roman"/>
                <w:color w:val="000000"/>
                <w:szCs w:val="21"/>
                <w:lang w:eastAsia="zh-CN"/>
              </w:rPr>
              <w:t>张英志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 xml:space="preserve"> 管代：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侯晨晨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 xml:space="preserve">  员工代表：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徐楚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李京田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2019.8.15-16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地址（包括注册地址、生产/经营地址）、多场所地址等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>
            <w:pPr>
              <w:pStyle w:val="9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执行的排污标准（EMS）顾客及相关方投诉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环境相关监测报告（EMS、OHS）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环保、安全设施（EMS、OHS）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环保\安全监测设备（EMS、OHS）</w:t>
            </w:r>
          </w:p>
          <w:p/>
          <w:p/>
          <w:p/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pStyle w:val="9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智联万维(北京)网络信息科技有限公司 ，成立于2016-05-31 - 2066-05-30，企业信用代码91110108MA005U5T5T,注册资本为5000万元的有限责任公司技术开发、技术推广、技术转让、技术咨询、技术服务；计算机系统服务；基础软件服务；应用软件服务；软件开发；软件咨询；产品设计；模型设计；包装装潢设计；教育咨询（中介服务除外）；经济贸易咨询；文化咨询；体育咨询；公共关系服务；会议服务；销售自行开发后的产品、计算机、软件及辅助设备、电子产品、通讯设备、汽车摩托车零配件、针、纺织品、文化用品、化工产品（不含危险化学品及一类易制毒化学品）、机械设备；货物进出口、代理进出口、技术进出口。（企业依法自主选择经营项目，开展经营活动；依法须经批准的项目，经相关部门批准后依批准的内容开展经营活动；不得从事本市产业政策禁止和限制类项目的经营活动。公司的主要客户群为全国各地的企业、学校、机关的；公司采用总经理负责制，层层把关，让用户真正放心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现场见到营业执照，见附件。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管理手册，</w:t>
            </w:r>
            <w:r>
              <w:rPr>
                <w:rFonts w:hint="eastAsia" w:ascii="楷体_GB2312" w:eastAsia="楷体_GB2312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实施、发布日期：</w:t>
            </w:r>
            <w:r>
              <w:rPr>
                <w:rFonts w:hint="eastAsia"/>
                <w:lang w:val="en-US" w:eastAsia="zh-CN"/>
              </w:rPr>
              <w:t>2019.1.17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；因</w:t>
            </w:r>
            <w:r>
              <w:rPr>
                <w:rFonts w:hint="eastAsia" w:ascii="宋体" w:hAnsi="宋体"/>
                <w:szCs w:val="21"/>
              </w:rPr>
              <w:t>软件开发；计算机系统集成服务；物联网传感器的开发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，服务模式较为成熟有效，现场查看，办公区面积约</w:t>
            </w:r>
            <w:r>
              <w:rPr>
                <w:rFonts w:hint="eastAsia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300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平米， 无库房。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现场确认范围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bookmarkStart w:id="0" w:name="审核范围"/>
            <w:r>
              <w:rPr>
                <w:rFonts w:hint="eastAsia" w:ascii="宋体" w:hAnsi="宋体"/>
                <w:szCs w:val="21"/>
              </w:rPr>
              <w:t>Q：软件开发；计算机系统集成服务；物联网传感器的开发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E：软件开发；计算机系统集成服务；物联网传感器的开发及相关环境管理活动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O：软件开发；计算机系统集成服务；物联网传感器的开发及相关职业健康安全管理活动</w:t>
            </w:r>
            <w:bookmarkEnd w:id="0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</w:t>
            </w:r>
            <w:r>
              <w:rPr>
                <w:rFonts w:hint="eastAsia"/>
                <w:szCs w:val="21"/>
                <w:lang w:eastAsia="zh-CN"/>
              </w:rPr>
              <w:t>技术部、综合部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华文中宋" w:hAnsi="华文中宋" w:eastAsia="华文中宋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Cs w:val="21"/>
                <w:lang w:val="zh-CN"/>
              </w:rPr>
              <w:t xml:space="preserve"> 产品实现流程：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软件设计开发：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顾客沟通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合同评审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签订合同--立项--需求分析--概要设计--详细设计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客户确认--测试--配置标识--部署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交付使用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计算机系统集成实现过程流程：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合同评审—签订合同--立项—方案策划—制定方案—实施—测试—顾客确定--交付使用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物联网传感器的设计开发，流程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：开始------市场信息收集-----可行性分析-------立项--------开发策划及设计-----原料材料采购及样机制作------样机验证------样机评审-----确认-----结案</w:t>
            </w:r>
          </w:p>
          <w:p>
            <w:pPr>
              <w:rPr>
                <w:rFonts w:hint="eastAsia" w:ascii="宋体" w:hAnsi="宋体"/>
                <w:szCs w:val="21"/>
                <w:lang w:val="zh-CN"/>
              </w:rPr>
            </w:pPr>
          </w:p>
          <w:p>
            <w:pPr>
              <w:rPr>
                <w:color w:val="FF0000"/>
                <w:szCs w:val="21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供《适用的法律法规清单》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、提供了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外来文件情况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清单》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lang w:eastAsia="zh-CN"/>
              </w:rPr>
              <w:t>外来文件清单中未提供与“</w:t>
            </w:r>
            <w:r>
              <w:rPr>
                <w:rFonts w:hint="eastAsia" w:ascii="宋体" w:hAnsi="宋体"/>
                <w:color w:val="FF0000"/>
                <w:szCs w:val="21"/>
              </w:rPr>
              <w:t>物联网传感器的开发</w:t>
            </w:r>
            <w:r>
              <w:rPr>
                <w:rFonts w:hint="eastAsia"/>
                <w:color w:val="FF0000"/>
                <w:sz w:val="24"/>
                <w:lang w:eastAsia="zh-CN"/>
              </w:rPr>
              <w:t>”相关的法律法规清单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，不符合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不需要环评报告。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相关方投诉情况：无。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auto"/>
                <w:sz w:val="24"/>
                <w:szCs w:val="24"/>
                <w:u w:val="single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auto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公司的质量、环境和职业健康安全的方针：</w:t>
            </w:r>
          </w:p>
          <w:p>
            <w:pPr>
              <w:spacing w:line="440" w:lineRule="exac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管理</w:t>
            </w:r>
            <w:r>
              <w:rPr>
                <w:rFonts w:hint="eastAsia"/>
                <w:color w:val="auto"/>
                <w:sz w:val="24"/>
                <w:szCs w:val="24"/>
              </w:rPr>
              <w:t>方针是：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守法诚信追求精品，预防污染保护环境；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关爱员工健康安全，持续改进追求卓越。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制定了本公司的质量、环境和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职业健康</w:t>
            </w:r>
            <w:r>
              <w:rPr>
                <w:rFonts w:hint="eastAsia"/>
                <w:color w:val="auto"/>
                <w:sz w:val="24"/>
                <w:szCs w:val="24"/>
              </w:rPr>
              <w:t>安全的目标为：</w:t>
            </w:r>
          </w:p>
          <w:p>
            <w:pPr>
              <w:spacing w:line="44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管理目标：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质量目标：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 ――销售产品合格率100%。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 ――顾客满意度95%。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环境目标和指标：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环境污染事故为零。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职业健康安全目标和指标：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――杜绝各类重伤以上事故，且事故发生率为零；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――杜绝火灾事故，火灾事故发生率为零</w:t>
            </w:r>
          </w:p>
          <w:p>
            <w:pPr>
              <w:wordWrap w:val="0"/>
              <w:spacing w:line="360" w:lineRule="auto"/>
              <w:ind w:firstLine="180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rPr>
                <w:rFonts w:hint="default"/>
                <w:spacing w:val="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pStyle w:val="9"/>
              <w:rPr>
                <w:rFonts w:hint="default"/>
                <w:spacing w:val="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提供了本公司的环境和安全管理方案和控制措施，有编制人、审批人签字，二阶段进行进一步关注</w:t>
            </w:r>
          </w:p>
          <w:p/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ascii="DFKai-SB" w:hAnsi="DFKai-SB"/>
                <w:sz w:val="24"/>
              </w:rPr>
              <w:t>2019年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4</w:t>
            </w:r>
            <w:r>
              <w:rPr>
                <w:rFonts w:hint="eastAsia" w:ascii="DFKai-SB" w:hAnsi="DFKai-SB"/>
                <w:sz w:val="24"/>
              </w:rPr>
              <w:t>月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13</w:t>
            </w:r>
            <w:r>
              <w:rPr>
                <w:rFonts w:hint="eastAsia" w:ascii="DFKai-SB" w:hAnsi="DFKai-SB"/>
                <w:sz w:val="24"/>
              </w:rPr>
              <w:t>日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对适用的法律法规符合性进行了评价，提供了201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年合规性评价记录。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无需环境、职业健康安全相关监测报告（EMS、OHS）。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提供了“重要环境因素清单”</w:t>
            </w:r>
          </w:p>
          <w:p>
            <w:r>
              <w:rPr>
                <w:rFonts w:hint="eastAsia"/>
              </w:rPr>
              <w:t>1.固体废弃物</w:t>
            </w:r>
          </w:p>
          <w:p>
            <w:r>
              <w:rPr>
                <w:rFonts w:hint="eastAsia"/>
              </w:rPr>
              <w:t>2.火灾</w:t>
            </w:r>
          </w:p>
          <w:p>
            <w:r>
              <w:rPr>
                <w:rFonts w:hint="eastAsia"/>
              </w:rPr>
              <w:t>提供了“不可接受风险清单”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潜在火灾</w:t>
            </w:r>
          </w:p>
          <w:p>
            <w:pPr>
              <w:pStyle w:val="9"/>
              <w:numPr>
                <w:ilvl w:val="0"/>
                <w:numId w:val="1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触电</w:t>
            </w:r>
          </w:p>
          <w:p>
            <w:pPr>
              <w:pStyle w:val="9"/>
              <w:numPr>
                <w:ilvl w:val="0"/>
                <w:numId w:val="1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交通意外伤害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审核时间：2019年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月10日</w:t>
            </w:r>
            <w:r>
              <w:rPr>
                <w:rFonts w:hint="eastAsia"/>
                <w:szCs w:val="21"/>
              </w:rPr>
              <w:t>进行一次内审，提供了内审计划、内审记录、不符合报告、内审报告等，发现了1项不符合项，具体内容，二阶段进一步审核。</w:t>
            </w:r>
          </w:p>
          <w:p>
            <w:pPr>
              <w:pStyle w:val="9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2019年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月20日</w:t>
            </w:r>
            <w:r>
              <w:rPr>
                <w:rFonts w:hint="eastAsia"/>
                <w:szCs w:val="21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无特种设备。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经询问，</w:t>
            </w:r>
            <w:bookmarkStart w:id="1" w:name="组织名称"/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智联万维(北京)网络信息科技有限公司</w:t>
            </w:r>
            <w:bookmarkEnd w:id="1"/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，成立于2016-05-31，注册资本为5000万元的有限责任公司，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de-DE" w:eastAsia="zh-CN" w:bidi="ar-SA"/>
              </w:rPr>
              <w:t>经营地址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：</w:t>
            </w:r>
            <w:bookmarkStart w:id="2" w:name="注册地址"/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北京市海淀区清华园内的清华大学学研综合楼B座二层206室</w:t>
            </w:r>
            <w:bookmarkEnd w:id="2"/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。经查看，办公面积300平米左右，提供有办公租赁合同，无库房，公司集中办公。</w:t>
            </w:r>
          </w:p>
          <w:p>
            <w:pPr>
              <w:pStyle w:val="9"/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具备二阶段审核的条件</w:t>
            </w:r>
          </w:p>
          <w:p/>
        </w:tc>
        <w:tc>
          <w:tcPr>
            <w:tcW w:w="1585" w:type="dxa"/>
          </w:tcPr>
          <w:p/>
        </w:tc>
      </w:tr>
    </w:tbl>
    <w:p>
      <w:pPr>
        <w:rPr>
          <w:rFonts w:hint="eastAsia"/>
        </w:rPr>
      </w:pPr>
      <w:r>
        <w:ptab w:relativeTo="margin" w:alignment="center" w:leader="none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35A9"/>
    <w:multiLevelType w:val="singleLevel"/>
    <w:tmpl w:val="335235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A2D7F"/>
    <w:rsid w:val="00337922"/>
    <w:rsid w:val="00340867"/>
    <w:rsid w:val="00380837"/>
    <w:rsid w:val="00410914"/>
    <w:rsid w:val="00536930"/>
    <w:rsid w:val="00564E53"/>
    <w:rsid w:val="00644FE2"/>
    <w:rsid w:val="0067640C"/>
    <w:rsid w:val="006A24C0"/>
    <w:rsid w:val="006E678B"/>
    <w:rsid w:val="007757F3"/>
    <w:rsid w:val="007E6AEB"/>
    <w:rsid w:val="008973EE"/>
    <w:rsid w:val="00971600"/>
    <w:rsid w:val="009973B4"/>
    <w:rsid w:val="009F7EED"/>
    <w:rsid w:val="00AF0AAB"/>
    <w:rsid w:val="00BF597E"/>
    <w:rsid w:val="00C51A36"/>
    <w:rsid w:val="00C55228"/>
    <w:rsid w:val="00CE315A"/>
    <w:rsid w:val="00D06F59"/>
    <w:rsid w:val="00D8388C"/>
    <w:rsid w:val="00EB0164"/>
    <w:rsid w:val="00ED0F62"/>
    <w:rsid w:val="01C73711"/>
    <w:rsid w:val="01FC5F1A"/>
    <w:rsid w:val="09C23348"/>
    <w:rsid w:val="0B52157F"/>
    <w:rsid w:val="0E7D7958"/>
    <w:rsid w:val="108219C2"/>
    <w:rsid w:val="141336D4"/>
    <w:rsid w:val="23601E27"/>
    <w:rsid w:val="26EE794F"/>
    <w:rsid w:val="28CC7865"/>
    <w:rsid w:val="30015464"/>
    <w:rsid w:val="330A6E3C"/>
    <w:rsid w:val="36895001"/>
    <w:rsid w:val="3CDE21F3"/>
    <w:rsid w:val="4B7D1A73"/>
    <w:rsid w:val="4CA0716B"/>
    <w:rsid w:val="55C6172B"/>
    <w:rsid w:val="5DC03935"/>
    <w:rsid w:val="5EA12B9A"/>
    <w:rsid w:val="5F5F2106"/>
    <w:rsid w:val="6B610596"/>
    <w:rsid w:val="6C96136B"/>
    <w:rsid w:val="6CD46965"/>
    <w:rsid w:val="6EB32D74"/>
    <w:rsid w:val="79FB5144"/>
    <w:rsid w:val="7A3D0FAD"/>
    <w:rsid w:val="7B814488"/>
    <w:rsid w:val="7E271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2019-08-17T13:55:43Z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