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 ：</w:t>
            </w:r>
            <w:r>
              <w:rPr>
                <w:rFonts w:hint="eastAsia"/>
                <w:sz w:val="24"/>
                <w:szCs w:val="24"/>
                <w:lang w:val="en-US" w:eastAsia="zh-CN"/>
              </w:rPr>
              <w:t>王俭</w:t>
            </w:r>
            <w:r>
              <w:rPr>
                <w:rFonts w:hint="eastAsia"/>
                <w:sz w:val="24"/>
                <w:szCs w:val="24"/>
              </w:rPr>
              <w:t xml:space="preserve">     管代</w:t>
            </w:r>
            <w:r>
              <w:rPr>
                <w:rFonts w:hint="eastAsia"/>
                <w:sz w:val="24"/>
                <w:szCs w:val="24"/>
              </w:rPr>
              <w:tab/>
            </w:r>
            <w:r>
              <w:rPr>
                <w:rFonts w:hint="eastAsia"/>
                <w:sz w:val="24"/>
                <w:szCs w:val="24"/>
              </w:rPr>
              <w:t>徐荣荣</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许晴</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李京田</w:t>
            </w:r>
            <w:r>
              <w:rPr>
                <w:rFonts w:hint="eastAsia"/>
                <w:sz w:val="24"/>
                <w:szCs w:val="24"/>
              </w:rPr>
              <w:t xml:space="preserve">             审核时间：2020.</w:t>
            </w:r>
            <w:r>
              <w:rPr>
                <w:rFonts w:hint="eastAsia"/>
                <w:sz w:val="24"/>
                <w:szCs w:val="24"/>
                <w:lang w:val="en-US" w:eastAsia="zh-CN"/>
              </w:rPr>
              <w:t>6.2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公司概况，资质情况</w:t>
            </w:r>
          </w:p>
          <w:p>
            <w:pPr>
              <w:rPr>
                <w:szCs w:val="21"/>
              </w:rPr>
            </w:pPr>
            <w:r>
              <w:rPr>
                <w:rFonts w:hint="eastAsia"/>
                <w:szCs w:val="21"/>
              </w:rPr>
              <w:t>组织机构、体系策划实施情况</w:t>
            </w:r>
          </w:p>
          <w:p>
            <w:pPr>
              <w:rPr>
                <w:szCs w:val="21"/>
              </w:rPr>
            </w:pPr>
            <w:r>
              <w:rPr>
                <w:rFonts w:hint="eastAsia"/>
                <w:szCs w:val="21"/>
              </w:rPr>
              <w:t>认证范围确认</w:t>
            </w:r>
          </w:p>
          <w:p>
            <w:pPr>
              <w:rPr>
                <w:szCs w:val="21"/>
              </w:rPr>
            </w:pPr>
            <w:r>
              <w:rPr>
                <w:rFonts w:hint="eastAsia"/>
                <w:szCs w:val="21"/>
              </w:rPr>
              <w:t>适用条款确认</w:t>
            </w:r>
          </w:p>
          <w:p>
            <w:pPr>
              <w:rPr>
                <w:szCs w:val="21"/>
              </w:rPr>
            </w:pPr>
            <w:r>
              <w:rPr>
                <w:rFonts w:hint="eastAsia"/>
                <w:szCs w:val="21"/>
              </w:rPr>
              <w:t>外包过程</w:t>
            </w:r>
          </w:p>
        </w:tc>
        <w:tc>
          <w:tcPr>
            <w:tcW w:w="960" w:type="dxa"/>
          </w:tcPr>
          <w:p>
            <w:pPr>
              <w:rPr>
                <w:szCs w:val="21"/>
              </w:rPr>
            </w:pPr>
          </w:p>
        </w:tc>
        <w:tc>
          <w:tcPr>
            <w:tcW w:w="10004" w:type="dxa"/>
          </w:tcPr>
          <w:p>
            <w:pPr>
              <w:rPr>
                <w:rFonts w:hint="eastAsia" w:ascii="Times New Roman" w:hAnsi="Times New Roman" w:eastAsia="宋体" w:cs="Times New Roman"/>
                <w:szCs w:val="21"/>
                <w:lang w:val="en-US" w:eastAsia="zh-CN"/>
              </w:rPr>
            </w:pPr>
            <w:r>
              <w:rPr>
                <w:rFonts w:hint="eastAsia"/>
                <w:szCs w:val="21"/>
              </w:rPr>
              <w:t xml:space="preserve"> </w:t>
            </w:r>
            <w:r>
              <w:rPr>
                <w:rFonts w:hint="eastAsia"/>
                <w:color w:val="000000"/>
                <w:szCs w:val="21"/>
              </w:rPr>
              <w:t xml:space="preserve">铜川翼恒科创科技有限公司 </w:t>
            </w:r>
            <w:r>
              <w:rPr>
                <w:rFonts w:hint="eastAsia"/>
                <w:color w:val="000000"/>
                <w:szCs w:val="21"/>
                <w:lang w:eastAsia="zh-CN"/>
              </w:rPr>
              <w:t>，</w:t>
            </w:r>
            <w:r>
              <w:rPr>
                <w:rFonts w:hint="eastAsia" w:ascii="Times New Roman" w:hAnsi="Times New Roman" w:eastAsia="宋体" w:cs="Times New Roman"/>
                <w:szCs w:val="21"/>
                <w:lang w:val="en-US" w:eastAsia="zh-CN"/>
              </w:rPr>
              <w:t>成立于：</w:t>
            </w:r>
            <w:r>
              <w:rPr>
                <w:rFonts w:hint="eastAsia" w:ascii="Times New Roman" w:hAnsi="Times New Roman" w:eastAsia="宋体" w:cs="Times New Roman"/>
                <w:szCs w:val="21"/>
              </w:rPr>
              <w:t>201</w:t>
            </w:r>
            <w:r>
              <w:rPr>
                <w:rFonts w:hint="eastAsia" w:cs="Times New Roman"/>
                <w:szCs w:val="21"/>
                <w:lang w:val="en-US" w:eastAsia="zh-CN"/>
              </w:rPr>
              <w:t>1</w:t>
            </w:r>
            <w:r>
              <w:rPr>
                <w:rFonts w:hint="eastAsia" w:ascii="Times New Roman" w:hAnsi="Times New Roman" w:eastAsia="宋体" w:cs="Times New Roman"/>
                <w:szCs w:val="21"/>
              </w:rPr>
              <w:t>年11月1</w:t>
            </w:r>
            <w:r>
              <w:rPr>
                <w:rFonts w:hint="eastAsia" w:cs="Times New Roman"/>
                <w:szCs w:val="21"/>
                <w:lang w:val="en-US" w:eastAsia="zh-CN"/>
              </w:rPr>
              <w:t>0</w:t>
            </w:r>
            <w:r>
              <w:rPr>
                <w:rFonts w:hint="eastAsia" w:ascii="Times New Roman" w:hAnsi="Times New Roman" w:eastAsia="宋体" w:cs="Times New Roman"/>
                <w:szCs w:val="21"/>
              </w:rPr>
              <w:t>日</w:t>
            </w:r>
            <w:r>
              <w:rPr>
                <w:rFonts w:hint="eastAsia" w:ascii="Times New Roman" w:hAnsi="Times New Roman" w:eastAsia="宋体" w:cs="Times New Roman"/>
                <w:szCs w:val="21"/>
                <w:lang w:val="en-US" w:eastAsia="zh-CN"/>
              </w:rPr>
              <w:t>，注册资金：100</w:t>
            </w:r>
            <w:r>
              <w:rPr>
                <w:rFonts w:hint="eastAsia" w:cs="Times New Roman"/>
                <w:szCs w:val="21"/>
                <w:lang w:val="en-US" w:eastAsia="zh-CN"/>
              </w:rPr>
              <w:t>0</w:t>
            </w:r>
            <w:r>
              <w:rPr>
                <w:rFonts w:hint="eastAsia" w:ascii="Times New Roman" w:hAnsi="Times New Roman" w:eastAsia="宋体" w:cs="Times New Roman"/>
                <w:szCs w:val="21"/>
                <w:lang w:val="en-US" w:eastAsia="zh-CN"/>
              </w:rPr>
              <w:t xml:space="preserve">万(元) </w:t>
            </w:r>
          </w:p>
          <w:p>
            <w:pPr>
              <w:rPr>
                <w:rFonts w:hint="eastAsia" w:ascii="Times New Roman" w:hAnsi="Times New Roman" w:eastAsia="宋体" w:cs="Times New Roman"/>
                <w:szCs w:val="21"/>
              </w:rPr>
            </w:pPr>
            <w:r>
              <w:rPr>
                <w:rFonts w:hint="eastAsia" w:ascii="Times New Roman" w:hAnsi="Times New Roman" w:eastAsia="宋体" w:cs="Times New Roman"/>
                <w:szCs w:val="21"/>
              </w:rPr>
              <w:t>注册</w:t>
            </w:r>
            <w:r>
              <w:rPr>
                <w:rFonts w:hint="eastAsia" w:ascii="Times New Roman" w:hAnsi="Times New Roman" w:eastAsia="宋体" w:cs="Times New Roman"/>
                <w:szCs w:val="21"/>
                <w:lang w:val="en-US" w:eastAsia="zh-CN"/>
              </w:rPr>
              <w:t>及经营</w:t>
            </w:r>
            <w:r>
              <w:rPr>
                <w:rFonts w:hint="eastAsia" w:ascii="Times New Roman" w:hAnsi="Times New Roman" w:eastAsia="宋体" w:cs="Times New Roman"/>
                <w:szCs w:val="21"/>
              </w:rPr>
              <w:t>地址：</w:t>
            </w:r>
            <w:bookmarkStart w:id="0" w:name="注册地址"/>
            <w:r>
              <w:t>陕西省铜川市耀州区永安路锦阳路中段</w:t>
            </w:r>
            <w:bookmarkEnd w:id="0"/>
          </w:p>
          <w:p>
            <w:pPr>
              <w:rPr>
                <w:rFonts w:hint="eastAsia" w:ascii="Times New Roman" w:hAnsi="Times New Roman" w:eastAsia="宋体" w:cs="Times New Roman"/>
                <w:szCs w:val="21"/>
              </w:rPr>
            </w:pPr>
            <w:r>
              <w:rPr>
                <w:rFonts w:hint="eastAsia" w:ascii="Times New Roman" w:hAnsi="Times New Roman" w:eastAsia="宋体" w:cs="Times New Roman"/>
                <w:szCs w:val="21"/>
              </w:rPr>
              <w:t>统一社会信用代码：9161020458354026X7  ；  经营期限：长期</w:t>
            </w:r>
          </w:p>
          <w:p>
            <w:pPr>
              <w:pStyle w:val="2"/>
              <w:rPr>
                <w:rFonts w:hint="eastAsia"/>
              </w:rPr>
            </w:pPr>
            <w:r>
              <w:rPr>
                <w:rFonts w:hint="eastAsia" w:ascii="Times New Roman" w:hAnsi="Times New Roman" w:eastAsia="宋体" w:cs="Times New Roman"/>
                <w:szCs w:val="21"/>
              </w:rPr>
              <w:t>经营范围：金属结构加工（生产航空航天器材、航空零件），机械设备，金属结构销售，机械技术开发等（依法须经批准的项目，经相关部门批准后依批准的内容开展经营活动；不得从事本市产业政策禁止和限制类项目的经营活动。）</w:t>
            </w:r>
            <w:r>
              <w:rPr>
                <w:rFonts w:hint="eastAsia"/>
              </w:rPr>
              <w:t>公司的主要客户群为全国各地的</w:t>
            </w:r>
            <w:r>
              <w:rPr>
                <w:rFonts w:hint="eastAsia"/>
                <w:lang w:val="en-US" w:eastAsia="zh-CN"/>
              </w:rPr>
              <w:t>军工航天</w:t>
            </w:r>
            <w:r>
              <w:rPr>
                <w:rFonts w:hint="eastAsia"/>
              </w:rPr>
              <w:t>企业</w:t>
            </w:r>
            <w:r>
              <w:rPr>
                <w:rFonts w:hint="eastAsia"/>
                <w:lang w:eastAsia="zh-CN"/>
              </w:rPr>
              <w:t>、</w:t>
            </w:r>
            <w:r>
              <w:rPr>
                <w:rFonts w:hint="eastAsia"/>
                <w:lang w:val="en-US" w:eastAsia="zh-CN"/>
              </w:rPr>
              <w:t>机关、个人，</w:t>
            </w:r>
            <w:r>
              <w:rPr>
                <w:rFonts w:hint="eastAsia"/>
              </w:rPr>
              <w:t>公司采用总经理负责制，层层把关，让用户真正放心。</w:t>
            </w:r>
          </w:p>
          <w:p>
            <w:pPr>
              <w:pStyle w:val="2"/>
              <w:rPr>
                <w:rFonts w:hint="eastAsia" w:asciiTheme="minorEastAsia" w:hAnsiTheme="minorEastAsia" w:eastAsiaTheme="minorEastAsia" w:cstheme="minorEastAsia"/>
                <w:bCs w:val="0"/>
                <w:szCs w:val="21"/>
                <w:lang w:val="en-US" w:eastAsia="zh-CN"/>
              </w:rPr>
            </w:pPr>
            <w:r>
              <w:rPr>
                <w:rFonts w:hint="eastAsia" w:asciiTheme="minorEastAsia" w:hAnsiTheme="minorEastAsia" w:eastAsiaTheme="minorEastAsia" w:cstheme="minorEastAsia"/>
                <w:bCs w:val="0"/>
                <w:szCs w:val="21"/>
                <w:lang w:val="en-US" w:eastAsia="zh-CN"/>
              </w:rPr>
              <w:t>提供有企业营业执照：见附件</w:t>
            </w:r>
          </w:p>
          <w:p>
            <w:pPr>
              <w:pStyle w:val="2"/>
              <w:rPr>
                <w:rFonts w:hint="eastAsia"/>
              </w:rPr>
            </w:pPr>
          </w:p>
          <w:p>
            <w:pPr>
              <w:rPr>
                <w:rFonts w:hint="eastAsia"/>
                <w:szCs w:val="21"/>
              </w:rPr>
            </w:pPr>
            <w:r>
              <w:rPr>
                <w:rFonts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pPr>
              <w:rPr>
                <w:rFonts w:hint="eastAsia"/>
                <w:szCs w:val="21"/>
              </w:rPr>
            </w:pPr>
            <w:r>
              <w:rPr>
                <w:rFonts w:hint="eastAsia"/>
                <w:szCs w:val="21"/>
              </w:rPr>
              <w:t>根据过程对组织结构进行了合理的设计，明确了各岗位人员的职责和接口，配备了相应的人员、设施、技术、信息等资源。管理手册中对组织机构和职责进行了策划，形成了文件。组织机构的设置，职责、权限的分配基本明确，基本适宜，人力资源基本满足需求。</w:t>
            </w:r>
          </w:p>
          <w:p>
            <w:pPr>
              <w:rPr>
                <w:rFonts w:hint="eastAsia"/>
                <w:szCs w:val="21"/>
              </w:rPr>
            </w:pPr>
            <w:r>
              <w:rPr>
                <w:rFonts w:hint="eastAsia"/>
                <w:szCs w:val="21"/>
              </w:rPr>
              <w:t>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工作环境基本能满足生产和管理的需求。</w:t>
            </w:r>
          </w:p>
          <w:p>
            <w:pPr>
              <w:rPr>
                <w:szCs w:val="21"/>
              </w:rPr>
            </w:pPr>
            <w:r>
              <w:rPr>
                <w:rFonts w:hint="eastAsia"/>
                <w:szCs w:val="21"/>
                <w:lang w:val="en-GB"/>
              </w:rPr>
              <w:t>通过制定管理制度、作业文件及相关措施，对活动的主要环节实施了有效的控制。</w:t>
            </w:r>
            <w:r>
              <w:rPr>
                <w:rFonts w:hint="eastAsia"/>
                <w:szCs w:val="21"/>
              </w:rPr>
              <w:t>各种制度及规定基本建立。</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认证范围：</w:t>
            </w:r>
            <w:bookmarkStart w:id="1" w:name="审核范围"/>
            <w:r>
              <w:rPr>
                <w:rFonts w:hint="eastAsia" w:ascii="宋体" w:hAnsi="宋体"/>
                <w:b/>
                <w:bCs/>
                <w:szCs w:val="21"/>
              </w:rPr>
              <w:t>金属结构加工制造服务（需资质范围除外）</w:t>
            </w:r>
            <w:bookmarkEnd w:id="1"/>
            <w:r>
              <w:rPr>
                <w:rFonts w:hint="eastAsia" w:ascii="宋体" w:hAnsi="宋体"/>
                <w:b/>
                <w:bCs/>
                <w:szCs w:val="21"/>
              </w:rPr>
              <w:t xml:space="preserve">  </w:t>
            </w:r>
          </w:p>
          <w:p>
            <w:pPr>
              <w:rPr>
                <w:szCs w:val="21"/>
              </w:rPr>
            </w:pPr>
            <w:r>
              <w:rPr>
                <w:rFonts w:hint="eastAsia"/>
                <w:szCs w:val="21"/>
              </w:rPr>
              <w:t>不适用条款：GB/T19001-2016标准的8.3条款。</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金属结构加工制造服务（需资质范围除外）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szCs w:val="21"/>
              </w:rPr>
              <w:t>理由充分。</w:t>
            </w:r>
          </w:p>
          <w:p>
            <w:pPr>
              <w:rPr>
                <w:rFonts w:hint="eastAsia"/>
                <w:szCs w:val="21"/>
              </w:rPr>
            </w:pPr>
            <w:r>
              <w:rPr>
                <w:rFonts w:hint="eastAsia"/>
                <w:szCs w:val="21"/>
              </w:rPr>
              <w:t>外包过程：无。</w:t>
            </w:r>
          </w:p>
          <w:p>
            <w:pPr>
              <w:rPr>
                <w:rFonts w:hint="default" w:eastAsia="宋体"/>
                <w:color w:val="auto"/>
                <w:szCs w:val="21"/>
                <w:lang w:val="en-US" w:eastAsia="zh-CN"/>
              </w:rPr>
            </w:pPr>
            <w:r>
              <w:rPr>
                <w:rFonts w:hint="eastAsia"/>
                <w:color w:val="auto"/>
                <w:szCs w:val="21"/>
              </w:rPr>
              <w:t>确认的过程：</w:t>
            </w:r>
            <w:r>
              <w:rPr>
                <w:rFonts w:hint="eastAsia" w:ascii="宋体" w:hAnsi="宋体" w:cs="Times New Roman"/>
                <w:color w:val="auto"/>
                <w:szCs w:val="21"/>
                <w:highlight w:val="none"/>
                <w:lang w:val="en-US" w:eastAsia="zh-CN"/>
              </w:rPr>
              <w:t>数控车加工</w:t>
            </w:r>
          </w:p>
          <w:p>
            <w:pPr>
              <w:rPr>
                <w:szCs w:val="21"/>
              </w:rPr>
            </w:pPr>
            <w:r>
              <w:rPr>
                <w:rFonts w:hint="eastAsia"/>
                <w:szCs w:val="21"/>
              </w:rPr>
              <w:t>管理体系覆盖人数</w:t>
            </w:r>
            <w:r>
              <w:rPr>
                <w:rFonts w:hint="eastAsia"/>
                <w:szCs w:val="21"/>
                <w:lang w:val="en-US" w:eastAsia="zh-CN"/>
              </w:rPr>
              <w:t>30</w:t>
            </w:r>
            <w:r>
              <w:rPr>
                <w:rFonts w:hint="eastAsia"/>
                <w:szCs w:val="21"/>
              </w:rPr>
              <w:t>人，无倒班情况</w:t>
            </w:r>
          </w:p>
        </w:tc>
        <w:tc>
          <w:tcPr>
            <w:tcW w:w="1585" w:type="dxa"/>
          </w:tcPr>
          <w:p>
            <w:pPr>
              <w:rPr>
                <w:szCs w:val="21"/>
              </w:rPr>
            </w:pPr>
            <w:r>
              <w:rPr>
                <w:rFonts w:hint="eastAsia"/>
                <w:szCs w:val="21"/>
              </w:rPr>
              <w:t>Y</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pPr>
              <w:rPr>
                <w:szCs w:val="21"/>
              </w:rPr>
            </w:pPr>
            <w:r>
              <w:rPr>
                <w:rFonts w:hint="eastAsia"/>
                <w:szCs w:val="21"/>
              </w:rPr>
              <w:t>管理方针和目标的适宜性</w:t>
            </w:r>
          </w:p>
          <w:p>
            <w:pPr>
              <w:rPr>
                <w:szCs w:val="21"/>
              </w:rPr>
            </w:pPr>
          </w:p>
        </w:tc>
        <w:tc>
          <w:tcPr>
            <w:tcW w:w="960" w:type="dxa"/>
            <w:tcBorders>
              <w:top w:val="nil"/>
            </w:tcBorders>
          </w:tcPr>
          <w:p>
            <w:pPr>
              <w:rPr>
                <w:szCs w:val="21"/>
              </w:rPr>
            </w:pPr>
          </w:p>
        </w:tc>
        <w:tc>
          <w:tcPr>
            <w:tcW w:w="10004" w:type="dxa"/>
            <w:tcBorders>
              <w:top w:val="nil"/>
            </w:tcBorders>
          </w:tcPr>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质量方针：</w:t>
            </w:r>
          </w:p>
          <w:p>
            <w:pPr>
              <w:tabs>
                <w:tab w:val="left" w:pos="567"/>
              </w:tabs>
              <w:spacing w:line="400" w:lineRule="exact"/>
              <w:ind w:left="248" w:leftChars="118" w:firstLine="249" w:firstLineChars="118"/>
              <w:rPr>
                <w:rFonts w:hint="eastAsia" w:ascii="宋体" w:hAnsi="宋体"/>
                <w:b/>
                <w:bCs/>
              </w:rPr>
            </w:pPr>
            <w:r>
              <w:rPr>
                <w:rFonts w:hint="eastAsia" w:ascii="宋体" w:hAnsi="宋体"/>
                <w:b/>
                <w:bCs/>
              </w:rPr>
              <w:t>“规范管理、周到服务、客户满意、持续改进。”</w:t>
            </w:r>
          </w:p>
          <w:p>
            <w:pPr>
              <w:rPr>
                <w:rFonts w:hint="eastAsia"/>
                <w:szCs w:val="21"/>
              </w:rPr>
            </w:pPr>
            <w:r>
              <w:rPr>
                <w:rFonts w:ascii="宋体" w:hAnsi="宋体"/>
                <w:b/>
                <w:sz w:val="28"/>
                <w:szCs w:val="28"/>
              </w:rPr>
              <w:br w:type="textWrapping"/>
            </w:r>
            <w:r>
              <w:rPr>
                <w:rFonts w:hint="eastAsia"/>
                <w:szCs w:val="21"/>
              </w:rPr>
              <w:t>总经理证实，与企业的宗旨一直，随质量手册的发布宣传贯彻。</w:t>
            </w:r>
          </w:p>
          <w:p>
            <w:pPr>
              <w:rPr>
                <w:rFonts w:hint="eastAsia" w:ascii="宋体" w:hAnsi="宋体"/>
                <w:b/>
                <w:szCs w:val="21"/>
              </w:rPr>
            </w:pPr>
            <w:r>
              <w:rPr>
                <w:rFonts w:hint="eastAsia"/>
                <w:szCs w:val="21"/>
              </w:rPr>
              <w:t>质量目标：</w:t>
            </w:r>
            <w:r>
              <w:rPr>
                <w:rFonts w:hint="eastAsia" w:ascii="宋体" w:hAnsi="宋体"/>
                <w:b/>
                <w:szCs w:val="21"/>
              </w:rPr>
              <w:t>a) 合同履约率≥98%</w:t>
            </w:r>
          </w:p>
          <w:p>
            <w:pPr>
              <w:spacing w:line="500" w:lineRule="exact"/>
              <w:ind w:firstLine="1240" w:firstLineChars="588"/>
              <w:rPr>
                <w:rFonts w:hint="eastAsia" w:ascii="宋体" w:hAnsi="宋体"/>
                <w:b/>
                <w:szCs w:val="21"/>
              </w:rPr>
            </w:pPr>
            <w:r>
              <w:rPr>
                <w:rFonts w:hint="eastAsia" w:ascii="宋体" w:hAnsi="宋体"/>
                <w:b/>
                <w:szCs w:val="21"/>
              </w:rPr>
              <w:t>b) 顾客满意度≥90分</w:t>
            </w:r>
          </w:p>
          <w:p>
            <w:pPr>
              <w:rPr>
                <w:szCs w:val="21"/>
              </w:rPr>
            </w:pPr>
            <w:r>
              <w:rPr>
                <w:rFonts w:hint="eastAsia"/>
                <w:szCs w:val="21"/>
                <w:lang w:val="en-US" w:eastAsia="zh-CN"/>
              </w:rPr>
              <w:t>目标</w:t>
            </w:r>
            <w:r>
              <w:rPr>
                <w:rFonts w:hint="eastAsia"/>
                <w:szCs w:val="21"/>
              </w:rPr>
              <w:t>符合标准要求。在方针框架下展开，并分解到各职能部门。</w:t>
            </w:r>
          </w:p>
        </w:tc>
        <w:tc>
          <w:tcPr>
            <w:tcW w:w="1585"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pPr>
              <w:rPr>
                <w:rFonts w:hint="eastAsia"/>
                <w:szCs w:val="21"/>
              </w:rPr>
            </w:pPr>
            <w:r>
              <w:rPr>
                <w:rFonts w:hint="eastAsia"/>
                <w:szCs w:val="21"/>
              </w:rPr>
              <w:t>资源总则</w:t>
            </w:r>
          </w:p>
        </w:tc>
        <w:tc>
          <w:tcPr>
            <w:tcW w:w="960" w:type="dxa"/>
            <w:tcBorders>
              <w:top w:val="nil"/>
            </w:tcBorders>
          </w:tcPr>
          <w:p>
            <w:pPr>
              <w:rPr>
                <w:rFonts w:hint="eastAsia"/>
                <w:szCs w:val="21"/>
              </w:rPr>
            </w:pPr>
          </w:p>
        </w:tc>
        <w:tc>
          <w:tcPr>
            <w:tcW w:w="10004" w:type="dxa"/>
            <w:tcBorders>
              <w:top w:val="nil"/>
            </w:tcBorders>
          </w:tcPr>
          <w:p>
            <w:pPr>
              <w:rPr>
                <w:szCs w:val="21"/>
              </w:rPr>
            </w:pPr>
            <w:r>
              <w:rPr>
                <w:rFonts w:hint="eastAsia"/>
                <w:szCs w:val="21"/>
              </w:rPr>
              <w:t>资源状况（内部）</w:t>
            </w:r>
          </w:p>
          <w:p>
            <w:pPr>
              <w:rPr>
                <w:szCs w:val="21"/>
              </w:rPr>
            </w:pPr>
            <w:r>
              <w:rPr>
                <w:rFonts w:hint="eastAsia"/>
                <w:szCs w:val="21"/>
              </w:rPr>
              <w:t>1、企业目前主要工作人员</w:t>
            </w:r>
            <w:r>
              <w:rPr>
                <w:rFonts w:hint="eastAsia"/>
                <w:szCs w:val="21"/>
                <w:lang w:val="en-US" w:eastAsia="zh-CN"/>
              </w:rPr>
              <w:t>30</w:t>
            </w:r>
            <w:r>
              <w:rPr>
                <w:rFonts w:hint="eastAsia"/>
                <w:szCs w:val="21"/>
              </w:rPr>
              <w:t>名，包括管理、</w:t>
            </w:r>
            <w:r>
              <w:rPr>
                <w:rFonts w:hint="eastAsia"/>
                <w:szCs w:val="21"/>
                <w:lang w:val="en-US" w:eastAsia="zh-CN"/>
              </w:rPr>
              <w:t>技术</w:t>
            </w:r>
            <w:r>
              <w:rPr>
                <w:rFonts w:hint="eastAsia"/>
                <w:szCs w:val="21"/>
              </w:rPr>
              <w:t>人</w:t>
            </w:r>
            <w:r>
              <w:rPr>
                <w:rFonts w:hint="eastAsia"/>
                <w:szCs w:val="21"/>
                <w:lang w:val="en-US" w:eastAsia="zh-CN"/>
              </w:rPr>
              <w:t>员</w:t>
            </w:r>
            <w:r>
              <w:rPr>
                <w:rFonts w:hint="eastAsia"/>
                <w:szCs w:val="21"/>
                <w:lang w:eastAsia="zh-CN"/>
              </w:rPr>
              <w:t>、</w:t>
            </w:r>
            <w:r>
              <w:rPr>
                <w:rFonts w:hint="eastAsia"/>
                <w:szCs w:val="21"/>
                <w:lang w:val="en-US" w:eastAsia="zh-CN"/>
              </w:rPr>
              <w:t>生产人</w:t>
            </w:r>
            <w:r>
              <w:rPr>
                <w:rFonts w:hint="eastAsia"/>
                <w:szCs w:val="21"/>
              </w:rPr>
              <w:t>员等。可满足销售服务控制需要。</w:t>
            </w:r>
          </w:p>
          <w:p>
            <w:pPr>
              <w:rPr>
                <w:rFonts w:hint="default" w:cs="Arial" w:asciiTheme="majorEastAsia" w:hAnsiTheme="majorEastAsia" w:eastAsiaTheme="majorEastAsia"/>
                <w:szCs w:val="21"/>
                <w:lang w:val="en-US" w:eastAsia="zh-CN"/>
              </w:rPr>
            </w:pPr>
            <w:r>
              <w:rPr>
                <w:rFonts w:hint="eastAsia" w:asciiTheme="majorEastAsia" w:hAnsiTheme="majorEastAsia" w:eastAsiaTheme="majorEastAsia"/>
                <w:szCs w:val="21"/>
              </w:rPr>
              <w:t>2、公司主要基本设施:电脑</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打印机、电话，厂房</w:t>
            </w:r>
          </w:p>
          <w:p>
            <w:pPr>
              <w:rPr>
                <w:rFonts w:hint="default" w:ascii="宋体" w:hAnsi="宋体" w:eastAsia="宋体" w:cs="宋体"/>
                <w:b/>
                <w:bCs/>
                <w:color w:val="000000"/>
                <w:szCs w:val="21"/>
                <w:lang w:val="en-US" w:eastAsia="zh-CN"/>
              </w:rPr>
            </w:pPr>
            <w:r>
              <w:rPr>
                <w:rFonts w:hint="eastAsia" w:cs="Arial" w:asciiTheme="majorEastAsia" w:hAnsiTheme="majorEastAsia" w:eastAsiaTheme="majorEastAsia"/>
                <w:szCs w:val="21"/>
              </w:rPr>
              <w:t xml:space="preserve">3、监视和测量资源: </w:t>
            </w:r>
            <w:r>
              <w:rPr>
                <w:rFonts w:hint="eastAsia"/>
                <w:szCs w:val="21"/>
              </w:rPr>
              <w:t>编制了</w:t>
            </w:r>
            <w:r>
              <w:rPr>
                <w:rFonts w:hint="eastAsia" w:ascii="宋体" w:hAnsi="宋体"/>
                <w:szCs w:val="21"/>
              </w:rPr>
              <w:t>《</w:t>
            </w:r>
            <w:r>
              <w:rPr>
                <w:rFonts w:hint="eastAsia" w:ascii="宋体" w:hAnsi="宋体" w:cs="宋体"/>
                <w:b/>
                <w:bCs/>
                <w:color w:val="000000"/>
                <w:szCs w:val="21"/>
              </w:rPr>
              <w:t>监视和测量资源控制程序》，</w:t>
            </w:r>
            <w:r>
              <w:rPr>
                <w:rFonts w:hint="eastAsia" w:ascii="宋体" w:hAnsi="宋体" w:cs="宋体"/>
                <w:b/>
                <w:bCs/>
                <w:color w:val="000000"/>
                <w:szCs w:val="21"/>
                <w:lang w:val="en-US" w:eastAsia="zh-CN"/>
              </w:rPr>
              <w:t>提供有卡尺、千分尺等检验报告，见附件</w:t>
            </w:r>
          </w:p>
          <w:p>
            <w:pPr>
              <w:rPr>
                <w:szCs w:val="21"/>
              </w:rPr>
            </w:pPr>
            <w:r>
              <w:rPr>
                <w:szCs w:val="21"/>
              </w:rPr>
              <w:t>基本满足要求</w:t>
            </w:r>
          </w:p>
          <w:p>
            <w:pPr>
              <w:rPr>
                <w:szCs w:val="21"/>
              </w:rPr>
            </w:pPr>
            <w:r>
              <w:rPr>
                <w:rFonts w:hint="eastAsia"/>
                <w:szCs w:val="21"/>
              </w:rPr>
              <w:t>外部资源，如供方、客户等相关方。</w:t>
            </w:r>
          </w:p>
          <w:p>
            <w:pPr>
              <w:rPr>
                <w:szCs w:val="21"/>
              </w:rPr>
            </w:pPr>
            <w:r>
              <w:rPr>
                <w:rFonts w:hint="eastAsia"/>
                <w:szCs w:val="21"/>
              </w:rPr>
              <w:t>目前企业所提供的内外部资源基本能满足管理体系运行的需要。</w:t>
            </w:r>
          </w:p>
        </w:tc>
        <w:tc>
          <w:tcPr>
            <w:tcW w:w="1585" w:type="dxa"/>
            <w:tcBorders>
              <w:top w:val="nil"/>
            </w:tcBorders>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Borders>
              <w:top w:val="nil"/>
            </w:tcBorders>
          </w:tcPr>
          <w:p>
            <w:r>
              <w:rPr>
                <w:rFonts w:hint="eastAsia"/>
              </w:rPr>
              <w:t>管理体系文件</w:t>
            </w:r>
          </w:p>
          <w:p>
            <w:pPr>
              <w:rPr>
                <w:rFonts w:hint="eastAsia"/>
                <w:szCs w:val="21"/>
              </w:rPr>
            </w:pPr>
          </w:p>
        </w:tc>
        <w:tc>
          <w:tcPr>
            <w:tcW w:w="960" w:type="dxa"/>
            <w:tcBorders>
              <w:top w:val="nil"/>
            </w:tcBorders>
          </w:tcPr>
          <w:p>
            <w:pPr>
              <w:rPr>
                <w:rFonts w:hint="eastAsia"/>
                <w:szCs w:val="21"/>
              </w:rPr>
            </w:pPr>
          </w:p>
        </w:tc>
        <w:tc>
          <w:tcPr>
            <w:tcW w:w="10004" w:type="dxa"/>
            <w:tcBorders>
              <w:top w:val="nil"/>
            </w:tcBorders>
          </w:tcPr>
          <w:p>
            <w:pPr>
              <w:rPr>
                <w:szCs w:val="21"/>
              </w:rPr>
            </w:pPr>
            <w:r>
              <w:rPr>
                <w:rFonts w:hint="eastAsia"/>
                <w:szCs w:val="21"/>
              </w:rPr>
              <w:t>受审核方建立的管理体系文件包括：</w:t>
            </w:r>
          </w:p>
          <w:p>
            <w:pPr>
              <w:jc w:val="both"/>
              <w:rPr>
                <w:szCs w:val="22"/>
              </w:rPr>
            </w:pPr>
            <w:r>
              <w:rPr>
                <w:rFonts w:hint="eastAsia"/>
                <w:szCs w:val="21"/>
              </w:rPr>
              <w:t>1.</w:t>
            </w:r>
            <w:r>
              <w:rPr>
                <w:rFonts w:hint="eastAsia"/>
                <w:szCs w:val="22"/>
              </w:rPr>
              <w:t>质量手</w:t>
            </w:r>
            <w:r>
              <w:rPr>
                <w:rFonts w:hint="eastAsia" w:ascii="Times New Roman" w:hAnsi="Times New Roman" w:eastAsia="宋体" w:cs="Times New Roman"/>
                <w:szCs w:val="22"/>
              </w:rPr>
              <w:t>册</w:t>
            </w:r>
            <w:r>
              <w:rPr>
                <w:rFonts w:hint="eastAsia" w:ascii="Times New Roman" w:hAnsi="Times New Roman" w:eastAsia="宋体" w:cs="Times New Roman"/>
                <w:szCs w:val="22"/>
                <w:lang w:val="en-US" w:eastAsia="zh-CN"/>
              </w:rPr>
              <w:t>TCYH</w:t>
            </w:r>
            <w:r>
              <w:rPr>
                <w:rFonts w:hint="eastAsia" w:ascii="Times New Roman" w:hAnsi="Times New Roman" w:eastAsia="宋体" w:cs="Times New Roman"/>
                <w:szCs w:val="22"/>
              </w:rPr>
              <w:t>-SC-2019A/</w:t>
            </w:r>
            <w:r>
              <w:rPr>
                <w:rFonts w:hint="eastAsia"/>
                <w:szCs w:val="22"/>
              </w:rPr>
              <w:t>0版，2019年</w:t>
            </w:r>
            <w:r>
              <w:rPr>
                <w:rFonts w:hint="eastAsia"/>
                <w:szCs w:val="22"/>
                <w:lang w:val="en-US" w:eastAsia="zh-CN"/>
              </w:rPr>
              <w:t>11</w:t>
            </w:r>
            <w:r>
              <w:rPr>
                <w:rFonts w:hint="eastAsia"/>
                <w:szCs w:val="22"/>
              </w:rPr>
              <w:t>月</w:t>
            </w:r>
            <w:r>
              <w:rPr>
                <w:rFonts w:hint="eastAsia"/>
                <w:szCs w:val="22"/>
                <w:lang w:val="en-US" w:eastAsia="zh-CN"/>
              </w:rPr>
              <w:t>1</w:t>
            </w:r>
            <w:r>
              <w:rPr>
                <w:rFonts w:hint="eastAsia"/>
                <w:szCs w:val="22"/>
              </w:rPr>
              <w:t>日发表实施（含质量方针、目标）</w:t>
            </w:r>
          </w:p>
          <w:p>
            <w:pPr>
              <w:rPr>
                <w:szCs w:val="22"/>
              </w:rPr>
            </w:pPr>
            <w:r>
              <w:rPr>
                <w:rFonts w:hint="eastAsia"/>
                <w:szCs w:val="22"/>
              </w:rPr>
              <w:t>2.程序文件汇编</w:t>
            </w:r>
            <w:r>
              <w:rPr>
                <w:rFonts w:hint="eastAsia"/>
                <w:szCs w:val="22"/>
                <w:lang w:val="en-US" w:eastAsia="zh-CN"/>
              </w:rPr>
              <w:t>TCYH-</w:t>
            </w:r>
            <w:r>
              <w:rPr>
                <w:rFonts w:hint="eastAsia"/>
                <w:szCs w:val="22"/>
              </w:rPr>
              <w:t>C</w:t>
            </w:r>
            <w:r>
              <w:rPr>
                <w:rFonts w:hint="eastAsia" w:ascii="宋体" w:hAnsi="宋体"/>
                <w:szCs w:val="21"/>
              </w:rPr>
              <w:t>X</w:t>
            </w:r>
            <w:r>
              <w:rPr>
                <w:rFonts w:hint="eastAsia"/>
                <w:szCs w:val="21"/>
              </w:rPr>
              <w:t xml:space="preserve"> </w:t>
            </w:r>
            <w:r>
              <w:rPr>
                <w:rFonts w:hint="eastAsia"/>
                <w:szCs w:val="22"/>
              </w:rPr>
              <w:t>-2019  A/0，含</w:t>
            </w:r>
            <w:r>
              <w:rPr>
                <w:rFonts w:hint="eastAsia"/>
                <w:color w:val="auto"/>
                <w:szCs w:val="22"/>
                <w:lang w:val="en-US" w:eastAsia="zh-CN"/>
              </w:rPr>
              <w:t>24</w:t>
            </w:r>
            <w:r>
              <w:rPr>
                <w:rFonts w:hint="eastAsia"/>
                <w:color w:val="auto"/>
                <w:szCs w:val="22"/>
              </w:rPr>
              <w:t>个</w:t>
            </w:r>
            <w:r>
              <w:rPr>
                <w:rFonts w:hint="eastAsia"/>
                <w:szCs w:val="22"/>
              </w:rPr>
              <w:t>文件，包括标准要求的程序</w:t>
            </w:r>
          </w:p>
          <w:p>
            <w:pPr>
              <w:rPr>
                <w:szCs w:val="22"/>
              </w:rPr>
            </w:pPr>
            <w:r>
              <w:rPr>
                <w:rFonts w:hint="eastAsia"/>
                <w:szCs w:val="22"/>
              </w:rPr>
              <w:t>3.管理、作业文件汇编包括：岗位人员任职要求、质量目标统计分析考核办法、办公室管理制度、销售服务规范等。</w:t>
            </w:r>
          </w:p>
          <w:p>
            <w:pPr>
              <w:rPr>
                <w:szCs w:val="22"/>
              </w:rPr>
            </w:pPr>
            <w:r>
              <w:rPr>
                <w:rFonts w:hint="eastAsia"/>
                <w:szCs w:val="22"/>
              </w:rPr>
              <w:t>4.体系运行所需要的记录</w:t>
            </w:r>
          </w:p>
          <w:p>
            <w:pPr>
              <w:ind w:firstLine="210" w:firstLineChars="100"/>
            </w:pPr>
            <w:r>
              <w:rPr>
                <w:rFonts w:hint="eastAsia"/>
              </w:rPr>
              <w:t>编制了文件控制程序，用于对管理体系文件的管理</w:t>
            </w:r>
          </w:p>
          <w:p>
            <w:pPr>
              <w:ind w:firstLine="210" w:firstLineChars="100"/>
              <w:rPr>
                <w:rFonts w:hint="eastAsia"/>
              </w:rPr>
            </w:pPr>
            <w:r>
              <w:rPr>
                <w:rFonts w:hint="eastAsia"/>
              </w:rPr>
              <w:t>对外来文件进行了识别收集，现场提供有《外来文件一览表》</w:t>
            </w:r>
          </w:p>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ind w:firstLine="210" w:firstLineChars="100"/>
              <w:rPr>
                <w:rFonts w:hint="eastAsia"/>
                <w:szCs w:val="21"/>
              </w:rPr>
            </w:pPr>
          </w:p>
        </w:tc>
        <w:tc>
          <w:tcPr>
            <w:tcW w:w="1585" w:type="dxa"/>
            <w:tcBorders>
              <w:top w:val="nil"/>
            </w:tcBorders>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top"/>
          </w:tcPr>
          <w:p>
            <w:r>
              <w:rPr>
                <w:rFonts w:hint="eastAsia" w:ascii="宋体" w:hAnsi="宋体" w:cs="宋体"/>
                <w:szCs w:val="21"/>
              </w:rPr>
              <w:t>了解产品实现过程的策划、实施和监视测量情况</w:t>
            </w:r>
          </w:p>
          <w:p/>
          <w:p/>
          <w:p/>
          <w:p/>
          <w:p>
            <w:pPr>
              <w:rPr>
                <w:rFonts w:hint="eastAsia" w:ascii="Times New Roman" w:hAnsi="Times New Roman" w:eastAsia="宋体" w:cs="Times New Roman"/>
                <w:kern w:val="2"/>
                <w:sz w:val="21"/>
                <w:szCs w:val="21"/>
                <w:lang w:val="en-US" w:eastAsia="zh-CN" w:bidi="ar-SA"/>
              </w:rPr>
            </w:pPr>
          </w:p>
        </w:tc>
        <w:tc>
          <w:tcPr>
            <w:tcW w:w="960" w:type="dxa"/>
            <w:vAlign w:val="top"/>
          </w:tcPr>
          <w:p>
            <w:pPr>
              <w:rPr>
                <w:szCs w:val="21"/>
              </w:rPr>
            </w:pPr>
          </w:p>
          <w:p>
            <w:pPr>
              <w:rPr>
                <w:rFonts w:hint="eastAsia" w:ascii="Times New Roman" w:hAnsi="Times New Roman" w:eastAsia="宋体" w:cs="Times New Roman"/>
                <w:kern w:val="2"/>
                <w:sz w:val="21"/>
                <w:szCs w:val="21"/>
                <w:lang w:val="en-US" w:eastAsia="zh-CN" w:bidi="ar-SA"/>
              </w:rPr>
            </w:pPr>
          </w:p>
        </w:tc>
        <w:tc>
          <w:tcPr>
            <w:tcW w:w="10004" w:type="dxa"/>
            <w:vAlign w:val="top"/>
          </w:tcPr>
          <w:p>
            <w:r>
              <w:rPr>
                <w:rFonts w:hint="eastAsia"/>
                <w:lang w:val="en-US" w:eastAsia="zh-CN"/>
              </w:rPr>
              <w:t>1.</w:t>
            </w:r>
            <w:r>
              <w:rPr>
                <w:rFonts w:hint="eastAsia"/>
              </w:rPr>
              <w:t>建立了质量目标；</w:t>
            </w:r>
          </w:p>
          <w:p>
            <w:r>
              <w:rPr>
                <w:rFonts w:hint="eastAsia"/>
                <w:lang w:val="en-US" w:eastAsia="zh-CN"/>
              </w:rPr>
              <w:t>2.</w:t>
            </w:r>
            <w:r>
              <w:rPr>
                <w:rFonts w:hint="eastAsia"/>
              </w:rPr>
              <w:t>收集的相关法律法规、技术标准：产品质量法、合同法、标准化法、招标投标法及</w:t>
            </w:r>
            <w:r>
              <w:t xml:space="preserve">GB/T5782-2000 </w:t>
            </w:r>
            <w:r>
              <w:rPr>
                <w:rFonts w:hint="eastAsia"/>
              </w:rPr>
              <w:t>《</w:t>
            </w:r>
            <w:r>
              <w:t>六角头螺栓</w:t>
            </w:r>
            <w:r>
              <w:rPr>
                <w:rFonts w:hint="eastAsia"/>
              </w:rPr>
              <w:t>》、</w:t>
            </w:r>
            <w:r>
              <w:t>GB/T41-2000</w:t>
            </w:r>
            <w:r>
              <w:rPr>
                <w:rFonts w:hint="eastAsia"/>
              </w:rPr>
              <w:t>《</w:t>
            </w:r>
            <w:r>
              <w:t>六角头螺母</w:t>
            </w:r>
            <w:r>
              <w:rPr>
                <w:rFonts w:hint="eastAsia"/>
              </w:rPr>
              <w:t>》</w:t>
            </w:r>
            <w:r>
              <w:t>等，经常网上查阅、与顾客沟通确定销售产品执行标准是最新版；</w:t>
            </w:r>
          </w:p>
          <w:p>
            <w:pPr>
              <w:rPr>
                <w:rFonts w:hint="eastAsia"/>
              </w:rPr>
            </w:pPr>
            <w:r>
              <w:rPr>
                <w:rFonts w:hint="eastAsia"/>
                <w:lang w:val="en-US" w:eastAsia="zh-CN"/>
              </w:rPr>
              <w:t>3</w:t>
            </w:r>
            <w:r>
              <w:rPr>
                <w:rFonts w:hint="eastAsia"/>
              </w:rPr>
              <w:t>的产品和服务实现流程为：</w:t>
            </w:r>
          </w:p>
          <w:p>
            <w:pPr>
              <w:rPr>
                <w:rFonts w:hint="eastAsia" w:ascii="宋体" w:hAnsi="宋体"/>
                <w:color w:val="auto"/>
              </w:rPr>
            </w:pPr>
            <w:r>
              <w:rPr>
                <w:rFonts w:hint="eastAsia" w:ascii="宋体" w:hAnsi="宋体"/>
                <w:szCs w:val="21"/>
              </w:rPr>
              <w:t>金属结构加工制</w:t>
            </w:r>
            <w:r>
              <w:rPr>
                <w:rFonts w:hint="eastAsia" w:ascii="宋体" w:hAnsi="宋体"/>
                <w:color w:val="auto"/>
                <w:szCs w:val="21"/>
              </w:rPr>
              <w:t xml:space="preserve">造服务（需资质范围除外） </w:t>
            </w:r>
            <w:r>
              <w:rPr>
                <w:rFonts w:hint="eastAsia" w:ascii="宋体" w:hAnsi="宋体"/>
                <w:color w:val="auto"/>
              </w:rPr>
              <w:t>流程：</w:t>
            </w:r>
          </w:p>
          <w:p>
            <w:pPr>
              <w:rPr>
                <w:rFonts w:hint="eastAsia" w:ascii="宋体" w:hAnsi="宋体"/>
                <w:color w:val="auto"/>
              </w:rPr>
            </w:pPr>
            <w:r>
              <w:rPr>
                <w:rFonts w:hint="eastAsia" w:ascii="宋体" w:hAnsi="宋体"/>
                <w:color w:val="auto"/>
              </w:rPr>
              <w:t>签定合同-采购原材料-</w:t>
            </w:r>
            <w:r>
              <w:rPr>
                <w:rFonts w:hint="eastAsia" w:ascii="宋体" w:hAnsi="宋体"/>
                <w:color w:val="auto"/>
                <w:szCs w:val="21"/>
              </w:rPr>
              <w:t>金属结构加工制造</w:t>
            </w:r>
            <w:r>
              <w:rPr>
                <w:rFonts w:hint="eastAsia" w:ascii="宋体" w:hAnsi="宋体"/>
                <w:color w:val="auto"/>
              </w:rPr>
              <w:t>（车、铣、</w:t>
            </w:r>
            <w:r>
              <w:rPr>
                <w:rFonts w:hint="eastAsia" w:ascii="宋体" w:hAnsi="宋体"/>
                <w:color w:val="auto"/>
                <w:lang w:val="en-US" w:eastAsia="zh-CN"/>
              </w:rPr>
              <w:t>钻、</w:t>
            </w:r>
            <w:r>
              <w:rPr>
                <w:rFonts w:hint="eastAsia" w:ascii="宋体" w:hAnsi="宋体"/>
                <w:color w:val="auto"/>
              </w:rPr>
              <w:t>加工中心）-检验-入库</w:t>
            </w:r>
          </w:p>
          <w:p>
            <w:pPr>
              <w:pStyle w:val="2"/>
              <w:rPr>
                <w:rFonts w:hint="eastAsia"/>
                <w:lang w:val="en-US" w:eastAsia="zh-CN"/>
              </w:rPr>
            </w:pPr>
            <w:r>
              <w:rPr>
                <w:rFonts w:hint="eastAsia"/>
                <w:lang w:val="en-US" w:eastAsia="zh-CN"/>
              </w:rPr>
              <w:t>特殊过程：</w:t>
            </w:r>
            <w:r>
              <w:rPr>
                <w:rFonts w:hint="eastAsia" w:ascii="宋体" w:hAnsi="宋体" w:cs="Times New Roman"/>
                <w:color w:val="auto"/>
                <w:szCs w:val="21"/>
                <w:highlight w:val="none"/>
                <w:lang w:val="en-US" w:eastAsia="zh-CN"/>
              </w:rPr>
              <w:t>数控车加工</w:t>
            </w:r>
          </w:p>
          <w:p>
            <w:pPr>
              <w:pStyle w:val="2"/>
              <w:rPr>
                <w:rFonts w:hint="default"/>
                <w:lang w:val="en-US" w:eastAsia="zh-CN"/>
              </w:rPr>
            </w:pPr>
            <w:r>
              <w:rPr>
                <w:rFonts w:hint="eastAsia"/>
                <w:lang w:val="en-US" w:eastAsia="zh-CN"/>
              </w:rPr>
              <w:t>关键过程：</w:t>
            </w:r>
            <w:r>
              <w:rPr>
                <w:rFonts w:hint="eastAsia" w:ascii="宋体" w:hAnsi="宋体"/>
                <w:szCs w:val="21"/>
              </w:rPr>
              <w:t>金属结构加工</w:t>
            </w:r>
          </w:p>
          <w:p>
            <w:r>
              <w:rPr>
                <w:rFonts w:hint="eastAsia"/>
                <w:lang w:val="en-US" w:eastAsia="zh-CN"/>
              </w:rPr>
              <w:t>4.</w:t>
            </w:r>
            <w:r>
              <w:rPr>
                <w:rFonts w:hint="eastAsia"/>
              </w:rPr>
              <w:t>规定了销售服务实现所需的设备设施、人员等资源要求</w:t>
            </w:r>
          </w:p>
          <w:p>
            <w:r>
              <w:rPr>
                <w:rFonts w:hint="eastAsia"/>
                <w:lang w:val="en-US" w:eastAsia="zh-CN"/>
              </w:rPr>
              <w:t>5.</w:t>
            </w:r>
            <w:r>
              <w:rPr>
                <w:rFonts w:hint="eastAsia"/>
              </w:rPr>
              <w:t>根据公司服务所涉及的过程，产品依据国标、行业标准、客户要求进行</w:t>
            </w:r>
            <w:r>
              <w:rPr>
                <w:rFonts w:hint="eastAsia"/>
                <w:lang w:val="en-US" w:eastAsia="zh-CN"/>
              </w:rPr>
              <w:t>加工</w:t>
            </w:r>
            <w:r>
              <w:rPr>
                <w:rFonts w:hint="eastAsia"/>
              </w:rPr>
              <w:t>、模式固定，无设计开发要求，故不适用GB/T19001-2016标准的8.3条款。</w:t>
            </w:r>
          </w:p>
          <w:p>
            <w:r>
              <w:pict>
                <v:line id="Line 19" o:spid="_x0000_s3076" o:spt="20" style="position:absolute;left:0pt;margin-left:603pt;margin-top:9.35pt;height:39pt;width:0.05pt;z-index:251669504;mso-width-relative:page;mso-height-relative:page;" coordsize="21600,21600">
                  <v:path arrowok="t"/>
                  <v:fill focussize="0,0"/>
                  <v:stroke weight="1pt"/>
                  <v:imagedata o:title=""/>
                  <o:lock v:ext="edit"/>
                </v:line>
              </w:pict>
            </w:r>
            <w:r>
              <w:rPr>
                <w:rFonts w:hint="eastAsia"/>
                <w:lang w:val="en-US" w:eastAsia="zh-CN"/>
              </w:rPr>
              <w:t>5.</w:t>
            </w:r>
            <w:r>
              <w:rPr>
                <w:rFonts w:hint="eastAsia"/>
              </w:rPr>
              <w:t>编制了《</w:t>
            </w:r>
            <w:r>
              <w:rPr>
                <w:rFonts w:hint="eastAsia"/>
                <w:lang w:val="en-US" w:eastAsia="zh-CN"/>
              </w:rPr>
              <w:t>检验</w:t>
            </w:r>
            <w:r>
              <w:rPr>
                <w:rFonts w:hint="eastAsia"/>
              </w:rPr>
              <w:t>规范》、《顾客满意度调查制度》、《</w:t>
            </w:r>
            <w:r>
              <w:rPr>
                <w:rFonts w:hint="eastAsia"/>
                <w:lang w:val="en-US" w:eastAsia="zh-CN"/>
              </w:rPr>
              <w:t>加工工艺</w:t>
            </w:r>
            <w:r>
              <w:rPr>
                <w:rFonts w:hint="eastAsia"/>
              </w:rPr>
              <w:t>》等作业文件。</w:t>
            </w:r>
          </w:p>
          <w:p>
            <w:pPr>
              <w:rPr>
                <w:rFonts w:hint="default"/>
                <w:lang w:val="en-US" w:eastAsia="zh-CN"/>
              </w:rPr>
            </w:pPr>
            <w:r>
              <w:rPr>
                <w:rFonts w:hint="eastAsia"/>
                <w:lang w:val="en-US" w:eastAsia="zh-CN"/>
              </w:rPr>
              <w:t>6</w:t>
            </w:r>
            <w:r>
              <w:rPr>
                <w:rFonts w:hint="eastAsia"/>
              </w:rPr>
              <w:t>需确认过程：</w:t>
            </w:r>
            <w:r>
              <w:rPr>
                <w:rFonts w:hint="eastAsia" w:ascii="宋体" w:hAnsi="宋体" w:cs="Times New Roman"/>
                <w:color w:val="auto"/>
                <w:szCs w:val="21"/>
                <w:highlight w:val="none"/>
                <w:lang w:val="en-US" w:eastAsia="zh-CN"/>
              </w:rPr>
              <w:t>数控车加工</w:t>
            </w:r>
          </w:p>
          <w:p>
            <w:pPr>
              <w:numPr>
                <w:ilvl w:val="0"/>
                <w:numId w:val="1"/>
              </w:numPr>
              <w:rPr>
                <w:rFonts w:hint="eastAsia"/>
              </w:rPr>
            </w:pPr>
            <w:r>
              <w:rPr>
                <w:rFonts w:hint="eastAsia"/>
              </w:rPr>
              <w:t>外包过程：无</w:t>
            </w:r>
          </w:p>
          <w:p>
            <w:pPr>
              <w:pStyle w:val="2"/>
              <w:numPr>
                <w:ilvl w:val="0"/>
                <w:numId w:val="1"/>
              </w:numPr>
              <w:rPr>
                <w:rFonts w:hint="eastAsia"/>
                <w:lang w:val="en-US" w:eastAsia="zh-CN"/>
              </w:rPr>
            </w:pPr>
            <w:r>
              <w:rPr>
                <w:rFonts w:hint="eastAsia"/>
                <w:lang w:val="en-US" w:eastAsia="zh-CN"/>
              </w:rPr>
              <w:t>监视测量设备：卡尺、千分尺等</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tcPr>
          <w:p>
            <w:pPr>
              <w:rPr>
                <w:szCs w:val="21"/>
              </w:rPr>
            </w:pPr>
            <w:r>
              <w:rPr>
                <w:rFonts w:hint="eastAsia"/>
                <w:szCs w:val="21"/>
              </w:rPr>
              <w:t>内审、管理评审策划和实施的符合性及可信性</w:t>
            </w:r>
          </w:p>
        </w:tc>
        <w:tc>
          <w:tcPr>
            <w:tcW w:w="960" w:type="dxa"/>
          </w:tcPr>
          <w:p>
            <w:pPr>
              <w:rPr>
                <w:szCs w:val="21"/>
              </w:rPr>
            </w:pPr>
          </w:p>
        </w:tc>
        <w:tc>
          <w:tcPr>
            <w:tcW w:w="10004" w:type="dxa"/>
          </w:tcPr>
          <w:p>
            <w:pPr>
              <w:rPr>
                <w:szCs w:val="21"/>
              </w:rPr>
            </w:pPr>
            <w:r>
              <w:rPr>
                <w:rFonts w:hint="eastAsia"/>
                <w:szCs w:val="21"/>
              </w:rPr>
              <w:t>2020年3月10</w:t>
            </w:r>
            <w:r>
              <w:rPr>
                <w:rFonts w:hint="eastAsia"/>
                <w:szCs w:val="21"/>
                <w:lang w:val="en-US" w:eastAsia="zh-CN"/>
              </w:rPr>
              <w:t>-11</w:t>
            </w:r>
            <w:r>
              <w:rPr>
                <w:rFonts w:hint="eastAsia"/>
                <w:szCs w:val="21"/>
              </w:rPr>
              <w:t>日进行内部审核，提供内部审核计划、内审检查表、不合格报告、内部质量管理体系审核报告等，基本符合要求。</w:t>
            </w:r>
          </w:p>
          <w:p>
            <w:pPr>
              <w:rPr>
                <w:szCs w:val="21"/>
              </w:rPr>
            </w:pPr>
            <w:r>
              <w:rPr>
                <w:rFonts w:hint="eastAsia"/>
                <w:szCs w:val="21"/>
              </w:rPr>
              <w:t>2020年</w:t>
            </w:r>
            <w:r>
              <w:rPr>
                <w:rFonts w:hint="eastAsia"/>
                <w:szCs w:val="21"/>
                <w:lang w:val="en-US" w:eastAsia="zh-CN"/>
              </w:rPr>
              <w:t>3</w:t>
            </w:r>
            <w:r>
              <w:rPr>
                <w:rFonts w:hint="eastAsia"/>
                <w:szCs w:val="21"/>
              </w:rPr>
              <w:t>月</w:t>
            </w:r>
            <w:r>
              <w:rPr>
                <w:rFonts w:hint="eastAsia"/>
                <w:szCs w:val="21"/>
                <w:lang w:val="en-US" w:eastAsia="zh-CN"/>
              </w:rPr>
              <w:t>20</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1585" w:type="dxa"/>
          </w:tcPr>
          <w:p>
            <w:pPr>
              <w:rPr>
                <w:szCs w:val="21"/>
              </w:rPr>
            </w:pPr>
            <w:r>
              <w:rPr>
                <w:rFonts w:hint="eastAsia"/>
                <w:szCs w:val="21"/>
              </w:rPr>
              <w:t>Y</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160" w:type="dxa"/>
          </w:tcPr>
          <w:p>
            <w:pPr>
              <w:rPr>
                <w:szCs w:val="21"/>
              </w:rPr>
            </w:pPr>
            <w:bookmarkStart w:id="3" w:name="_GoBack" w:colFirst="3" w:colLast="3"/>
            <w:bookmarkEnd w:id="3"/>
            <w:r>
              <w:rPr>
                <w:rFonts w:hint="eastAsia"/>
                <w:szCs w:val="21"/>
              </w:rPr>
              <w:t>申请资料信息的核实确认</w:t>
            </w:r>
          </w:p>
          <w:p>
            <w:pPr>
              <w:rPr>
                <w:szCs w:val="21"/>
              </w:rPr>
            </w:pPr>
          </w:p>
          <w:p>
            <w:pPr>
              <w:rPr>
                <w:szCs w:val="21"/>
              </w:rPr>
            </w:pPr>
          </w:p>
        </w:tc>
        <w:tc>
          <w:tcPr>
            <w:tcW w:w="960" w:type="dxa"/>
          </w:tcPr>
          <w:p>
            <w:pPr>
              <w:rPr>
                <w:szCs w:val="21"/>
              </w:rPr>
            </w:pPr>
          </w:p>
        </w:tc>
        <w:tc>
          <w:tcPr>
            <w:tcW w:w="10004" w:type="dxa"/>
          </w:tcPr>
          <w:p>
            <w:pPr>
              <w:rPr>
                <w:szCs w:val="21"/>
              </w:rPr>
            </w:pPr>
            <w:r>
              <w:rPr>
                <w:rFonts w:hint="eastAsia"/>
                <w:szCs w:val="21"/>
              </w:rPr>
              <w:t>营业执照：网络查阅，有效。</w:t>
            </w:r>
          </w:p>
          <w:p>
            <w:pPr>
              <w:rPr>
                <w:rFonts w:hint="default" w:eastAsia="宋体"/>
                <w:szCs w:val="21"/>
                <w:lang w:val="en-US" w:eastAsia="zh-CN"/>
              </w:rPr>
            </w:pPr>
            <w:r>
              <w:rPr>
                <w:rFonts w:hint="eastAsia"/>
                <w:szCs w:val="21"/>
                <w:lang w:val="en-US" w:eastAsia="zh-CN"/>
              </w:rPr>
              <w:t>远程查看，车间面积1200平，有设备车、铣、钻、加工中心等机械加工设备，有操作规程和生产管理制度</w:t>
            </w:r>
          </w:p>
          <w:p>
            <w:pPr>
              <w:rPr>
                <w:rFonts w:hint="eastAsia"/>
                <w:szCs w:val="21"/>
              </w:rPr>
            </w:pPr>
            <w:r>
              <w:rPr>
                <w:rFonts w:hint="eastAsia"/>
                <w:szCs w:val="21"/>
              </w:rPr>
              <w:t>第二阶段审核所需资源的配置较充分。</w:t>
            </w:r>
          </w:p>
          <w:p>
            <w:pPr>
              <w:rPr>
                <w:rFonts w:hint="default" w:eastAsia="宋体"/>
                <w:szCs w:val="21"/>
                <w:lang w:val="en-US" w:eastAsia="zh-CN"/>
              </w:rPr>
            </w:pPr>
            <w:r>
              <w:rPr>
                <w:rFonts w:hint="eastAsia"/>
                <w:szCs w:val="21"/>
                <w:lang w:val="en-US" w:eastAsia="zh-CN"/>
              </w:rPr>
              <w:t>具备第二阶段审核条件</w:t>
            </w:r>
          </w:p>
          <w:p>
            <w:pPr>
              <w:rPr>
                <w:szCs w:val="21"/>
              </w:rPr>
            </w:pPr>
          </w:p>
        </w:tc>
        <w:tc>
          <w:tcPr>
            <w:tcW w:w="1585" w:type="dxa"/>
          </w:tcPr>
          <w:p>
            <w:pPr>
              <w:rPr>
                <w:szCs w:val="21"/>
              </w:rPr>
            </w:pPr>
            <w:r>
              <w:rPr>
                <w:rFonts w:hint="eastAsia"/>
                <w:szCs w:val="21"/>
              </w:rPr>
              <w:t>Y</w:t>
            </w:r>
          </w:p>
        </w:tc>
      </w:tr>
    </w:tbl>
    <w:p/>
    <w:p>
      <w:pPr>
        <w:pStyle w:val="4"/>
        <w:rPr>
          <w:rFonts w:hint="eastAsia"/>
        </w:rPr>
      </w:pPr>
      <w:r>
        <w:rPr>
          <w:rFonts w:hint="eastAsia"/>
        </w:rPr>
        <w:t>说明：不符合标注N</w:t>
      </w:r>
    </w:p>
    <w:p>
      <w:pPr>
        <w:pStyle w:val="4"/>
      </w:pPr>
    </w:p>
    <w:p>
      <w:pPr>
        <w:pStyle w:val="4"/>
      </w:pPr>
    </w:p>
    <w:p>
      <w:pPr>
        <w:spacing w:line="480" w:lineRule="exact"/>
        <w:jc w:val="center"/>
        <w:rPr>
          <w:rFonts w:hint="eastAsia" w:ascii="隶书" w:hAnsi="宋体" w:eastAsia="隶书"/>
          <w:bCs/>
          <w:color w:val="000000"/>
          <w:sz w:val="36"/>
          <w:szCs w:val="36"/>
        </w:rPr>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427D2D"/>
    <w:multiLevelType w:val="singleLevel"/>
    <w:tmpl w:val="DD427D2D"/>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B061C"/>
    <w:rsid w:val="000049D2"/>
    <w:rsid w:val="000C779F"/>
    <w:rsid w:val="000F38A4"/>
    <w:rsid w:val="001306D1"/>
    <w:rsid w:val="001417BD"/>
    <w:rsid w:val="001C6981"/>
    <w:rsid w:val="002529AA"/>
    <w:rsid w:val="0025729B"/>
    <w:rsid w:val="00257998"/>
    <w:rsid w:val="002A3C57"/>
    <w:rsid w:val="00341176"/>
    <w:rsid w:val="003608A8"/>
    <w:rsid w:val="003D6E2F"/>
    <w:rsid w:val="003F12EE"/>
    <w:rsid w:val="00412976"/>
    <w:rsid w:val="004220BC"/>
    <w:rsid w:val="00436801"/>
    <w:rsid w:val="004E30EB"/>
    <w:rsid w:val="00514515"/>
    <w:rsid w:val="005442DF"/>
    <w:rsid w:val="005827B5"/>
    <w:rsid w:val="005F34E6"/>
    <w:rsid w:val="006432E2"/>
    <w:rsid w:val="006823B0"/>
    <w:rsid w:val="00740AD9"/>
    <w:rsid w:val="00781AE5"/>
    <w:rsid w:val="00833F1E"/>
    <w:rsid w:val="00843C81"/>
    <w:rsid w:val="008572FF"/>
    <w:rsid w:val="008F4A01"/>
    <w:rsid w:val="009528E8"/>
    <w:rsid w:val="00995056"/>
    <w:rsid w:val="00B33562"/>
    <w:rsid w:val="00B834B7"/>
    <w:rsid w:val="00BA2EB4"/>
    <w:rsid w:val="00BC474F"/>
    <w:rsid w:val="00BF06B9"/>
    <w:rsid w:val="00C017F8"/>
    <w:rsid w:val="00C82CFD"/>
    <w:rsid w:val="00CB061C"/>
    <w:rsid w:val="00CC7174"/>
    <w:rsid w:val="00D2474E"/>
    <w:rsid w:val="00ED2F05"/>
    <w:rsid w:val="02490CB6"/>
    <w:rsid w:val="02BE405B"/>
    <w:rsid w:val="2D247F82"/>
    <w:rsid w:val="2E4C13C4"/>
    <w:rsid w:val="451D05F1"/>
    <w:rsid w:val="49516F15"/>
    <w:rsid w:val="4B79574C"/>
    <w:rsid w:val="60507C02"/>
    <w:rsid w:val="63C33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441</Words>
  <Characters>2514</Characters>
  <Lines>20</Lines>
  <Paragraphs>5</Paragraphs>
  <TotalTime>7</TotalTime>
  <ScaleCrop>false</ScaleCrop>
  <LinksUpToDate>false</LinksUpToDate>
  <CharactersWithSpaces>2950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2020-06-05T05:17:51Z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