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0215-2020-QEO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简阳绿杉新能源设备有限公司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Q:29.10.07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r>
              <w:rPr>
                <w:b/>
                <w:color w:val="000000"/>
                <w:sz w:val="20"/>
                <w:szCs w:val="20"/>
              </w:rP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简阳绿杉新能源设备有限公司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四川省成都市简阳市(510185)</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510185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四川省成都市简阳市(510185)</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510185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18381420247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E：空气分离设备、天然气净化及液化设备、生物医药设备的销售所涉及场所的相关环境管理活动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Q：空气分离设备、天然气净化及液化设备、生物医药设备的销售</w:t>
            </w:r>
          </w:p>
          <w:p>
            <w:pPr>
              <w:spacing w:line="400" w:lineRule="exact"/>
              <w:rPr>
                <w:rFonts w:ascii="宋体" w:hAnsi="宋体"/>
                <w:b/>
                <w:color w:val="000000"/>
                <w:sz w:val="20"/>
                <w:szCs w:val="20"/>
              </w:rPr>
            </w:pPr>
            <w:r>
              <w:rPr>
                <w:rFonts w:ascii="宋体" w:hAnsi="宋体"/>
                <w:b/>
                <w:color w:val="000000"/>
                <w:sz w:val="20"/>
                <w:szCs w:val="20"/>
              </w:rPr>
              <w:t>O：空气分离设备、天然气净化及液化设备、生物医药设备的销售所涉及场所的相关职业健康安全管理活动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E：29.10.07</w:t>
            </w:r>
          </w:p>
          <w:p>
            <w:pPr>
              <w:spacing w:line="280" w:lineRule="exact"/>
              <w:rPr>
                <w:rFonts w:ascii="宋体"/>
                <w:b/>
                <w:color w:val="000000"/>
                <w:sz w:val="20"/>
                <w:szCs w:val="20"/>
              </w:rPr>
            </w:pPr>
            <w:r>
              <w:rPr>
                <w:rFonts w:ascii="宋体"/>
                <w:b/>
                <w:color w:val="000000"/>
                <w:sz w:val="20"/>
                <w:szCs w:val="20"/>
              </w:rPr>
              <w:t>Q：29.10.07</w:t>
            </w:r>
          </w:p>
          <w:p>
            <w:pPr>
              <w:spacing w:line="280" w:lineRule="exact"/>
              <w:rPr>
                <w:rFonts w:ascii="宋体"/>
                <w:b/>
                <w:color w:val="000000"/>
                <w:sz w:val="20"/>
                <w:szCs w:val="20"/>
              </w:rPr>
            </w:pPr>
            <w:r>
              <w:rPr>
                <w:rFonts w:ascii="宋体"/>
                <w:b/>
                <w:color w:val="000000"/>
                <w:sz w:val="20"/>
                <w:szCs w:val="20"/>
              </w:rPr>
              <w:t>O：29.10.07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w:t>
            </w:r>
            <w:r>
              <w:rPr>
                <w:rFonts w:hint="eastAsia" w:ascii="宋体" w:hAnsi="宋体"/>
                <w:b/>
                <w:color w:val="000000"/>
                <w:sz w:val="20"/>
                <w:szCs w:val="20"/>
                <w:lang w:eastAsia="zh-CN"/>
              </w:rPr>
              <w:t>营销部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eastAsia="zh-CN"/>
        </w:rPr>
        <w:t>商务</w:t>
      </w:r>
      <w:r>
        <w:rPr>
          <w:rFonts w:hint="eastAsia" w:ascii="宋体" w:hAnsi="宋体"/>
          <w:szCs w:val="21"/>
        </w:rPr>
        <w:t>部、</w:t>
      </w:r>
      <w:r>
        <w:rPr>
          <w:rFonts w:hint="eastAsia" w:ascii="宋体" w:hAnsi="宋体"/>
          <w:szCs w:val="21"/>
          <w:lang w:eastAsia="zh-CN"/>
        </w:rPr>
        <w:t>经营</w:t>
      </w:r>
      <w:r>
        <w:rPr>
          <w:rFonts w:hint="eastAsia" w:ascii="宋体" w:hAnsi="宋体"/>
          <w:szCs w:val="21"/>
        </w:rPr>
        <w:t>部、财务部。</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空气分离设备、天然气净化及液化设备、生物医药设备的销售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商务部</w:t>
            </w:r>
            <w:r>
              <w:rPr>
                <w:rFonts w:hint="eastAsia" w:ascii="宋体" w:hAnsi="宋体"/>
                <w:szCs w:val="21"/>
              </w:rPr>
              <w:t>、</w:t>
            </w:r>
            <w:r>
              <w:rPr>
                <w:rFonts w:hint="eastAsia" w:ascii="宋体" w:hAnsi="宋体"/>
                <w:szCs w:val="21"/>
                <w:lang w:eastAsia="zh-CN"/>
              </w:rPr>
              <w:t>营销部</w:t>
            </w:r>
            <w:r>
              <w:rPr>
                <w:rFonts w:hint="eastAsia" w:ascii="宋体" w:hAnsi="宋体"/>
                <w:szCs w:val="21"/>
              </w:rPr>
              <w:t>、财务部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商务部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营销部</w:t>
            </w:r>
          </w:p>
          <w:p>
            <w:pPr>
              <w:tabs>
                <w:tab w:val="left" w:pos="360"/>
              </w:tabs>
              <w:spacing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商务部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商务部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重庆市北碚区体育中心缙虹路</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四川省成都市</w:t>
            </w:r>
            <w:r>
              <w:rPr>
                <w:rFonts w:hint="eastAsia"/>
              </w:rPr>
              <w:t>简阳市简城飞马村六社（十里坝工业园</w:t>
            </w:r>
            <w:r>
              <w:rPr>
                <w:rFonts w:hint="eastAsia"/>
                <w:lang w:eastAsia="zh-CN"/>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w:t>
            </w:r>
            <w:r>
              <w:rPr>
                <w:rFonts w:hint="eastAsia" w:ascii="宋体"/>
                <w:color w:val="000000"/>
                <w:sz w:val="20"/>
                <w:szCs w:val="20"/>
                <w:lang w:val="en-US" w:eastAsia="zh-CN"/>
              </w:rPr>
              <w:t>2</w:t>
            </w:r>
            <w:r>
              <w:rPr>
                <w:rFonts w:hint="eastAsia" w:ascii="宋体"/>
                <w:color w:val="000000"/>
                <w:sz w:val="20"/>
                <w:szCs w:val="20"/>
              </w:rPr>
              <w:t>人，其中管理人员：5人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w:t>
            </w:r>
            <w:r>
              <w:rPr>
                <w:rFonts w:asci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营销部</w:t>
            </w:r>
          </w:p>
          <w:p>
            <w:pPr>
              <w:spacing w:line="360" w:lineRule="auto"/>
              <w:rPr>
                <w:rFonts w:ascii="宋体"/>
                <w:b/>
                <w:color w:val="000000"/>
                <w:sz w:val="20"/>
                <w:szCs w:val="20"/>
              </w:rPr>
            </w:pPr>
            <w:r>
              <w:rPr>
                <w:rFonts w:hint="eastAsia" w:ascii="宋体" w:hAnsi="宋体"/>
                <w:b/>
                <w:color w:val="000000"/>
                <w:sz w:val="20"/>
                <w:szCs w:val="20"/>
              </w:rPr>
              <w:t>重点审核过程：服务过程</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商务部、营销部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商务部、营销部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ind w:left="-540" w:leftChars="-257"/>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2020年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r>
              <w:rPr>
                <w:rFonts w:hint="eastAsia" w:ascii="宋体" w:hAnsi="宋体"/>
                <w:szCs w:val="21"/>
                <w:lang w:val="en-US" w:eastAsia="zh-CN"/>
              </w:rPr>
              <w:t>-17日</w:t>
            </w:r>
            <w:r>
              <w:rPr>
                <w:rFonts w:hint="eastAsia"/>
                <w:szCs w:val="21"/>
              </w:rPr>
              <w:t>进行了内部审核。内部审核组由：</w:t>
            </w:r>
            <w:r>
              <w:rPr>
                <w:rFonts w:hint="eastAsia" w:ascii="宋体" w:hAnsi="宋体"/>
                <w:szCs w:val="21"/>
                <w:lang w:eastAsia="zh-CN"/>
              </w:rPr>
              <w:t>赖世春</w:t>
            </w:r>
            <w:r>
              <w:rPr>
                <w:rFonts w:hint="eastAsia"/>
                <w:szCs w:val="21"/>
              </w:rPr>
              <w:t>（组长）、</w:t>
            </w:r>
            <w:r>
              <w:rPr>
                <w:rFonts w:hint="eastAsia"/>
                <w:szCs w:val="21"/>
                <w:lang w:eastAsia="zh-CN"/>
              </w:rPr>
              <w:t>蔡阳（</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w:t>
            </w:r>
            <w:r>
              <w:rPr>
                <w:rFonts w:hint="eastAsia" w:ascii="宋体" w:hAnsi="宋体"/>
                <w:snapToGrid w:val="0"/>
                <w:color w:val="000000"/>
                <w:kern w:val="0"/>
                <w:sz w:val="18"/>
                <w:szCs w:val="21"/>
              </w:rPr>
              <w:t>.Q.GB/T 19001-2016idtISO 9001:2015,E：GB/T 24001-2016idtISO 14001:2015,O：ISO 45001：2018</w:t>
            </w:r>
            <w:r>
              <w:rPr>
                <w:rFonts w:hint="eastAsia"/>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建立有《管理评审控制程序》，于2020年</w:t>
            </w:r>
            <w:r>
              <w:rPr>
                <w:rFonts w:hint="eastAsia"/>
                <w:szCs w:val="21"/>
                <w:lang w:val="en-US" w:eastAsia="zh-CN"/>
              </w:rPr>
              <w:t>5</w:t>
            </w:r>
            <w:r>
              <w:rPr>
                <w:rFonts w:hint="eastAsia"/>
                <w:szCs w:val="21"/>
              </w:rPr>
              <w:t>月1</w:t>
            </w:r>
            <w:r>
              <w:rPr>
                <w:rFonts w:hint="eastAsia"/>
                <w:szCs w:val="21"/>
                <w:lang w:val="en-US" w:eastAsia="zh-CN"/>
              </w:rPr>
              <w:t>1</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ascii="宋体" w:hAnsi="宋体"/>
          <w:szCs w:val="21"/>
        </w:rPr>
      </w:pPr>
      <w:r>
        <w:rPr>
          <w:rFonts w:ascii="宋体" w:hAnsi="宋体"/>
          <w:b/>
          <w:color w:val="000000"/>
          <w:sz w:val="20"/>
        </w:rPr>
        <w:t>QMS:</w:t>
      </w:r>
      <w:r>
        <w:rPr>
          <w:rFonts w:hint="eastAsia" w:ascii="宋体" w:hAnsi="宋体"/>
          <w:szCs w:val="21"/>
        </w:rPr>
        <w:t>空气分离设备、天然气净化及液化设备、生物医药设备的销售。</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空气分离设备、天然气净化及液化设备、生物医药设备的销售所涉及的相关环境管理活动。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空气分离设备、天然气净化及液化设备、生物医药设备的销售所涉及的相关职业健康安全管理活动。</w:t>
      </w:r>
    </w:p>
    <w:p>
      <w:pPr>
        <w:spacing w:beforeLines="50" w:afterLines="20" w:line="360" w:lineRule="exact"/>
        <w:ind w:firstLine="261" w:firstLineChars="100"/>
        <w:rPr>
          <w:rFonts w:ascii="宋体" w:hAnsi="宋体"/>
          <w:b/>
          <w:bCs/>
          <w:color w:val="000000"/>
          <w:sz w:val="26"/>
          <w:szCs w:val="26"/>
        </w:rPr>
      </w:pPr>
    </w:p>
    <w:p>
      <w:pPr>
        <w:spacing w:beforeLines="50" w:afterLines="20" w:line="360" w:lineRule="exact"/>
        <w:ind w:firstLine="210" w:firstLineChars="100"/>
        <w:rPr>
          <w:rFonts w:ascii="宋体"/>
          <w:b/>
          <w:bCs/>
          <w:color w:val="000000"/>
          <w:sz w:val="26"/>
          <w:szCs w:val="26"/>
        </w:rPr>
      </w:pPr>
      <w:r>
        <w:rPr>
          <w:rFonts w:ascii="宋体" w:hAnsi="宋体"/>
        </w:rPr>
        <w:drawing>
          <wp:anchor distT="0" distB="0" distL="0" distR="0" simplePos="0" relativeHeight="251658240" behindDoc="0" locked="0" layoutInCell="1" allowOverlap="1">
            <wp:simplePos x="0" y="0"/>
            <wp:positionH relativeFrom="column">
              <wp:posOffset>1700530</wp:posOffset>
            </wp:positionH>
            <wp:positionV relativeFrom="paragraph">
              <wp:posOffset>224790</wp:posOffset>
            </wp:positionV>
            <wp:extent cx="758825" cy="472440"/>
            <wp:effectExtent l="0" t="0" r="3175" b="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758825" cy="4724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8480" behindDoc="0" locked="0" layoutInCell="1" allowOverlap="1">
            <wp:simplePos x="0" y="0"/>
            <wp:positionH relativeFrom="column">
              <wp:posOffset>1893570</wp:posOffset>
            </wp:positionH>
            <wp:positionV relativeFrom="paragraph">
              <wp:posOffset>72390</wp:posOffset>
            </wp:positionV>
            <wp:extent cx="571500" cy="433070"/>
            <wp:effectExtent l="0" t="0" r="7620" b="889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7" cstate="print"/>
                    <a:srcRect/>
                    <a:stretch>
                      <a:fillRect/>
                    </a:stretch>
                  </pic:blipFill>
                  <pic:spPr>
                    <a:xfrm>
                      <a:off x="0" y="0"/>
                      <a:ext cx="571500" cy="43307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sz w:val="24"/>
          <w:szCs w:val="24"/>
        </w:rPr>
        <w:t>2020.</w:t>
      </w:r>
      <w:r>
        <w:rPr>
          <w:rFonts w:hint="eastAsia" w:ascii="宋体" w:hAnsi="宋体"/>
          <w:b/>
          <w:color w:val="000000"/>
          <w:sz w:val="24"/>
          <w:szCs w:val="24"/>
          <w:lang w:val="en-US" w:eastAsia="zh-CN"/>
        </w:rPr>
        <w:t>5</w:t>
      </w:r>
      <w:r>
        <w:rPr>
          <w:rFonts w:hint="eastAsia" w:ascii="宋体" w:hAnsi="宋体"/>
          <w:b/>
          <w:color w:val="000000"/>
          <w:sz w:val="24"/>
          <w:szCs w:val="24"/>
        </w:rPr>
        <w:t>.2</w:t>
      </w:r>
      <w:r>
        <w:rPr>
          <w:rFonts w:hint="eastAsia" w:ascii="宋体" w:hAnsi="宋体"/>
          <w:b/>
          <w:color w:val="000000"/>
          <w:sz w:val="24"/>
          <w:szCs w:val="24"/>
          <w:lang w:val="en-US" w:eastAsia="zh-CN"/>
        </w:rPr>
        <w:t>3</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Calibri" w:hAnsi="Calibri" w:eastAsia="隶书" w:cs="Times New Roman"/>
          <w:color w:val="000000"/>
          <w:sz w:val="28"/>
          <w:szCs w:val="28"/>
        </w:rPr>
        <w:t>简阳绿杉新能源设备有限公司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5"/>
              <w:pBdr>
                <w:bottom w:val="none" w:color="auto" w:sz="0" w:space="0"/>
              </w:pBdr>
              <w:ind w:right="600"/>
              <w:jc w:val="both"/>
              <w:rPr>
                <w:color w:val="000000"/>
                <w:sz w:val="21"/>
                <w:szCs w:val="21"/>
              </w:rPr>
            </w:pPr>
          </w:p>
        </w:tc>
        <w:tc>
          <w:tcPr>
            <w:tcW w:w="1811" w:type="dxa"/>
            <w:vAlign w:val="center"/>
          </w:tcPr>
          <w:p>
            <w:pPr>
              <w:pStyle w:val="5"/>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ascii="宋体" w:hAnsi="宋体"/>
              </w:rPr>
              <w:drawing>
                <wp:anchor distT="0" distB="0" distL="0" distR="0" simplePos="0" relativeHeight="251659264" behindDoc="0" locked="0" layoutInCell="1" allowOverlap="1">
                  <wp:simplePos x="0" y="0"/>
                  <wp:positionH relativeFrom="column">
                    <wp:posOffset>622935</wp:posOffset>
                  </wp:positionH>
                  <wp:positionV relativeFrom="paragraph">
                    <wp:posOffset>107315</wp:posOffset>
                  </wp:positionV>
                  <wp:extent cx="704850" cy="438785"/>
                  <wp:effectExtent l="0" t="0" r="11430" b="3175"/>
                  <wp:wrapSquare wrapText="bothSides"/>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04850" cy="438785"/>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ind w:firstLine="1767" w:firstLineChars="800"/>
              <w:rPr>
                <w:b/>
                <w:color w:val="000000"/>
                <w:sz w:val="22"/>
                <w:szCs w:val="22"/>
              </w:rPr>
            </w:pPr>
            <w:r>
              <w:rPr>
                <w:rFonts w:hint="eastAsia"/>
                <w:b/>
                <w:color w:val="000000"/>
                <w:sz w:val="22"/>
                <w:szCs w:val="22"/>
              </w:rPr>
              <w:t>日期：2020年</w:t>
            </w:r>
            <w:r>
              <w:rPr>
                <w:rFonts w:hint="eastAsia"/>
                <w:b/>
                <w:color w:val="000000"/>
                <w:sz w:val="22"/>
                <w:szCs w:val="22"/>
                <w:lang w:val="en-US" w:eastAsia="zh-CN"/>
              </w:rPr>
              <w:t>5</w:t>
            </w:r>
            <w:r>
              <w:rPr>
                <w:rFonts w:hint="eastAsia"/>
                <w:b/>
                <w:color w:val="000000"/>
                <w:sz w:val="22"/>
                <w:szCs w:val="22"/>
              </w:rPr>
              <w:t>月2</w:t>
            </w:r>
            <w:r>
              <w:rPr>
                <w:rFonts w:hint="eastAsia"/>
                <w:b/>
                <w:color w:val="000000"/>
                <w:sz w:val="22"/>
                <w:szCs w:val="22"/>
                <w:lang w:val="en-US" w:eastAsia="zh-CN"/>
              </w:rPr>
              <w:t>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日期：2020年</w:t>
            </w:r>
            <w:r>
              <w:rPr>
                <w:rFonts w:hint="eastAsia"/>
                <w:b/>
                <w:color w:val="000000"/>
                <w:sz w:val="22"/>
                <w:szCs w:val="22"/>
                <w:lang w:val="en-US" w:eastAsia="zh-CN"/>
              </w:rPr>
              <w:t>5</w:t>
            </w:r>
            <w:r>
              <w:rPr>
                <w:rFonts w:hint="eastAsia"/>
                <w:b/>
                <w:color w:val="000000"/>
                <w:sz w:val="22"/>
                <w:szCs w:val="22"/>
              </w:rPr>
              <w:t>月2</w:t>
            </w:r>
            <w:r>
              <w:rPr>
                <w:rFonts w:hint="eastAsia"/>
                <w:b/>
                <w:color w:val="000000"/>
                <w:sz w:val="22"/>
                <w:szCs w:val="22"/>
                <w:lang w:val="en-US" w:eastAsia="zh-CN"/>
              </w:rPr>
              <w:t>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eastAsia="宋体"/>
                <w:b/>
                <w:color w:val="000000"/>
                <w:sz w:val="22"/>
                <w:szCs w:val="22"/>
                <w:lang w:val="en-US" w:eastAsia="zh-CN"/>
              </w:rPr>
            </w:pPr>
            <w:bookmarkStart w:id="25" w:name="_GoBack"/>
            <w:r>
              <w:rPr>
                <w:rFonts w:ascii="宋体" w:hAnsi="宋体"/>
              </w:rPr>
              <w:drawing>
                <wp:anchor distT="0" distB="0" distL="0" distR="0" simplePos="0" relativeHeight="251660288" behindDoc="0" locked="0" layoutInCell="1" allowOverlap="1">
                  <wp:simplePos x="0" y="0"/>
                  <wp:positionH relativeFrom="column">
                    <wp:posOffset>610870</wp:posOffset>
                  </wp:positionH>
                  <wp:positionV relativeFrom="paragraph">
                    <wp:posOffset>1905</wp:posOffset>
                  </wp:positionV>
                  <wp:extent cx="501650" cy="312420"/>
                  <wp:effectExtent l="0" t="0" r="1270" b="7620"/>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501650" cy="312420"/>
                          </a:xfrm>
                          <a:prstGeom prst="rect">
                            <a:avLst/>
                          </a:prstGeom>
                          <a:noFill/>
                          <a:ln w="9525">
                            <a:noFill/>
                            <a:miter lim="800000"/>
                            <a:headEnd/>
                            <a:tailEnd/>
                          </a:ln>
                        </pic:spPr>
                      </pic:pic>
                    </a:graphicData>
                  </a:graphic>
                </wp:anchor>
              </w:drawing>
            </w:r>
            <w:bookmarkEnd w:id="25"/>
            <w:r>
              <w:rPr>
                <w:rFonts w:hint="eastAsia"/>
                <w:b/>
                <w:color w:val="000000"/>
                <w:sz w:val="22"/>
                <w:szCs w:val="22"/>
              </w:rPr>
              <w:t>验证人：                        日期：2020.</w:t>
            </w:r>
            <w:r>
              <w:rPr>
                <w:rFonts w:hint="eastAsia"/>
                <w:b/>
                <w:color w:val="000000"/>
                <w:sz w:val="22"/>
                <w:szCs w:val="22"/>
                <w:lang w:val="en-US" w:eastAsia="zh-CN"/>
              </w:rPr>
              <w:t>5</w:t>
            </w:r>
            <w:r>
              <w:rPr>
                <w:rFonts w:hint="eastAsia"/>
                <w:b/>
                <w:color w:val="000000"/>
                <w:sz w:val="22"/>
                <w:szCs w:val="22"/>
              </w:rPr>
              <w:t>.2</w:t>
            </w:r>
            <w:r>
              <w:rPr>
                <w:rFonts w:hint="eastAsia"/>
                <w:b/>
                <w:color w:val="000000"/>
                <w:sz w:val="22"/>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2051"/>
        <o:r id="V:Rule2"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AF4C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2020-05-24T01:38:15Z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