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宜宾市南溪区孝善坊食品有限公司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Q：GB/T19001-2016/ISO9001:2015,H：危害分析与关键控制点（HACCP）体系认证要求（V1.0）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20380-2024-QH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2024年06月20日 上午至2024年06月22日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2024-06-18 13:00:00上午至2024-06-19 12:00:00上午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宜宾市南溪区孝善坊食品有限公司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