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审核方案策划表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企业名称"/>
            <w:r>
              <w:rPr>
                <w:rFonts w:ascii="宋体" w:cs="宋体"/>
                <w:bCs/>
                <w:sz w:val="24"/>
              </w:rPr>
              <w:t>浙江遂金特种铸造有限公司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0424-2022-EO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浙江省丽水市遂昌县妙高工业园区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罗益民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浙江省丽水市遂昌县妙高工业园区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包海平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13695781949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13695781949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shd w:val="clear" w:color="auto" w:fill="auto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r>
              <w:rPr>
                <w:rFonts w:ascii="宋体" w:hAnsi="宋体"/>
                <w:bCs/>
                <w:sz w:val="24"/>
              </w:rPr>
              <w:t>E:初审；O:初审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E：GB/T 24001-2016/ISO14001:2015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范围"/>
            <w:r>
              <w:rPr>
                <w:rFonts w:ascii="宋体"/>
                <w:bCs/>
                <w:sz w:val="24"/>
              </w:rPr>
              <w:t>环境管理体系：精密铸钢件的生产所涉及场所的相关环境管理活动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职业健康安全管理体系：精密铸钢件的生产所涉及场所的相关职业健康安全管理活动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环境管理体系：17.05.02;17.10.01;17.10.02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职业健康安全管理体系：17.05.02;17.10.01;17.10.02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shd w:val="clear" w:color="auto" w:fill="auto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3" w:name="风险等级"/>
            <w:r>
              <w:rPr>
                <w:rFonts w:ascii="宋体"/>
                <w:bCs/>
                <w:sz w:val="24"/>
              </w:rPr>
              <w:t>环境管理体系：高风险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职业健康安全管理体系：高风险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shd w:val="clear" w:color="auto" w:fill="auto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110</w:t>
            </w:r>
            <w:bookmarkEnd w:id="16"/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E:110,O:110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spacing w:before="50" w:after="20" w:line="400" w:lineRule="exact"/>
            </w:pPr>
            <w:r>
              <w:rPr>
                <w:rFonts w:hint="eastAsia"/>
              </w:rPr>
              <w:t>审核人日的确定：</w:t>
            </w:r>
          </w:p>
          <w:p>
            <w:pPr>
              <w:numPr>
                <w:ilvl w:val="0"/>
                <w:numId w:val="1"/>
              </w:numPr>
              <w:spacing w:before="50" w:after="20" w:line="400" w:lineRule="exact"/>
            </w:pPr>
            <w:r>
              <w:rPr>
                <w:rFonts w:hint="eastAsia"/>
              </w:rPr>
              <w:t>基准审核人日数为：</w:t>
            </w:r>
            <w:r>
              <w:t xml:space="preserve">   QMS:   </w:t>
            </w:r>
            <w:r>
              <w:rPr>
                <w:rFonts w:hint="eastAsia"/>
              </w:rPr>
              <w:t>A</w:t>
            </w:r>
            <w:r>
              <w:t xml:space="preserve">          EMS:    </w:t>
            </w:r>
            <w:r>
              <w:rPr>
                <w:rFonts w:hint="eastAsia"/>
                <w:lang w:val="en-US" w:eastAsia="zh-CN"/>
              </w:rPr>
              <w:t>11</w:t>
            </w:r>
            <w:r>
              <w:t xml:space="preserve">   OHSMS: </w:t>
            </w:r>
            <w:r>
              <w:rPr>
                <w:rFonts w:hint="eastAsia"/>
                <w:lang w:val="en-US" w:eastAsia="zh-CN"/>
              </w:rPr>
              <w:t>11</w:t>
            </w:r>
          </w:p>
          <w:p>
            <w:pPr>
              <w:pStyle w:val="2"/>
              <w:numPr>
                <w:ilvl w:val="0"/>
                <w:numId w:val="1"/>
              </w:numPr>
              <w:ind w:firstLine="0" w:firstLineChars="0"/>
            </w:pPr>
            <w:r>
              <w:rPr>
                <w:rFonts w:hint="eastAsia"/>
              </w:rPr>
              <w:t>增减人日的理由：</w:t>
            </w:r>
          </w:p>
          <w:p>
            <w:pPr>
              <w:pStyle w:val="2"/>
              <w:numPr>
                <w:ilvl w:val="0"/>
                <w:numId w:val="0"/>
              </w:numPr>
            </w:pPr>
            <w:r>
              <w:t>EMS:</w:t>
            </w:r>
            <w:r>
              <w:rPr>
                <w:rFonts w:hint="eastAsia"/>
              </w:rPr>
              <w:t>自动化程度高，减少20%</w:t>
            </w:r>
          </w:p>
          <w:p>
            <w:pPr>
              <w:spacing w:before="50" w:after="20" w:line="400" w:lineRule="exact"/>
            </w:pPr>
            <w:r>
              <w:rPr>
                <w:rFonts w:hint="eastAsia"/>
              </w:rPr>
              <w:t>3.考虑增减因素后确定的审核人日数：</w:t>
            </w:r>
          </w:p>
          <w:p>
            <w:pPr>
              <w:spacing w:before="156" w:line="24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E11</w:t>
            </w:r>
            <w:r>
              <w:rPr>
                <w:rFonts w:hint="eastAsia"/>
              </w:rPr>
              <w:t xml:space="preserve"> X 80%</w:t>
            </w:r>
            <w:r>
              <w:rPr>
                <w:rFonts w:hint="eastAsia"/>
                <w:lang w:val="en-US" w:eastAsia="zh-CN"/>
              </w:rPr>
              <w:t>+O11</w:t>
            </w:r>
            <w:r>
              <w:rPr>
                <w:rFonts w:hint="eastAsia"/>
              </w:rPr>
              <w:t xml:space="preserve">  =</w:t>
            </w:r>
            <w:r>
              <w:rPr>
                <w:rFonts w:hint="eastAsia"/>
                <w:lang w:val="en-US" w:eastAsia="zh-CN"/>
              </w:rPr>
              <w:t>19.8</w:t>
            </w:r>
          </w:p>
          <w:p>
            <w:pPr>
              <w:pStyle w:val="2"/>
            </w:pPr>
          </w:p>
          <w:p>
            <w:pPr>
              <w:spacing w:before="50" w:after="20"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监督人日：</w:t>
            </w:r>
            <w:r>
              <w:rPr>
                <w:rFonts w:hint="eastAsia"/>
                <w:lang w:val="en-US" w:eastAsia="zh-CN"/>
              </w:rPr>
              <w:t>6.6</w:t>
            </w:r>
            <w:r>
              <w:rPr>
                <w:rFonts w:hint="eastAsia"/>
              </w:rPr>
              <w:t xml:space="preserve">       再认证人日：</w:t>
            </w:r>
            <w:r>
              <w:rPr>
                <w:rFonts w:hint="eastAsia"/>
                <w:lang w:val="en-US" w:eastAsia="zh-CN"/>
              </w:rPr>
              <w:t>13.2</w:t>
            </w:r>
          </w:p>
          <w:p>
            <w:pPr>
              <w:spacing w:before="50" w:after="20" w:line="400" w:lineRule="exact"/>
              <w:rPr>
                <w:rFonts w:hint="default" w:eastAsia="宋体"/>
                <w:lang w:val="en-US" w:eastAsia="zh-CN"/>
              </w:rPr>
            </w:pPr>
            <w:bookmarkStart w:id="18" w:name="OLE_LINK16"/>
            <w:r>
              <w:rPr>
                <w:rFonts w:hint="eastAsia"/>
              </w:rPr>
              <w:t>合同评审人</w:t>
            </w:r>
            <w:bookmarkEnd w:id="18"/>
            <w:r>
              <w:rPr>
                <w:rFonts w:hint="eastAsia"/>
              </w:rPr>
              <w:t>及评审日期</w:t>
            </w:r>
            <w:r>
              <w:t xml:space="preserve">: </w:t>
            </w:r>
            <w:r>
              <w:rPr>
                <w:rFonts w:hint="eastAsia"/>
                <w:lang w:val="en-US" w:eastAsia="zh-CN"/>
              </w:rPr>
              <w:t>骆海燕 2022-4-27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0322" w:type="dxa"/>
            <w:gridSpan w:val="15"/>
          </w:tcPr>
          <w:p>
            <w:pPr>
              <w:spacing w:line="400" w:lineRule="exact"/>
              <w:rPr>
                <w:rFonts w:ascii="宋体" w:hAnsi="宋体"/>
                <w:b/>
                <w:color w:val="000000"/>
                <w:sz w:val="24"/>
              </w:rPr>
            </w:pPr>
            <w:bookmarkStart w:id="19" w:name="OLE_LINK4"/>
            <w:r>
              <w:rPr>
                <w:rFonts w:hint="eastAsia" w:ascii="宋体" w:hAnsi="宋体"/>
                <w:b/>
                <w:color w:val="000000"/>
                <w:sz w:val="24"/>
              </w:rPr>
              <w:t>再认证组织绩效评价（对上一认证周期体系）的总体评价：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证书</w:t>
            </w:r>
            <w:r>
              <w:rPr>
                <w:rFonts w:ascii="宋体" w:hAnsi="宋体"/>
                <w:b/>
                <w:color w:val="000000"/>
                <w:sz w:val="24"/>
              </w:rPr>
              <w:t>到期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日：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方针目标及承诺实现■                  体系过程有效性■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产品质量和环境、职业健康安全绩效■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人员意识和法律法规的遵守■            体系的持续改进■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建议：</w:t>
            </w:r>
          </w:p>
          <w:p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0322" w:type="dxa"/>
            <w:gridSpan w:val="15"/>
          </w:tcPr>
          <w:p>
            <w:pPr>
              <w:spacing w:before="50" w:after="20"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现场审核人日数：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19.8*80%=15.84</w:t>
            </w:r>
          </w:p>
          <w:p>
            <w:pPr>
              <w:spacing w:before="50" w:after="20" w:line="40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结合审核后现场人日数的确定：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15.84*80%=12.67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 w:val="24"/>
              </w:rPr>
            </w:pPr>
            <w:bookmarkStart w:id="20" w:name="OLE_LINK13"/>
            <w:r>
              <w:rPr>
                <w:rFonts w:hint="eastAsia" w:ascii="宋体" w:hAnsi="宋体"/>
                <w:bCs/>
                <w:sz w:val="24"/>
              </w:rPr>
              <w:t>审核组能力结合程度系数为</w:t>
            </w:r>
            <w:r>
              <w:rPr>
                <w:rFonts w:ascii="宋体" w:hAnsi="宋体"/>
                <w:bCs/>
                <w:sz w:val="24"/>
              </w:rPr>
              <w:t xml:space="preserve"> (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100%</w:t>
            </w:r>
            <w:r>
              <w:rPr>
                <w:rFonts w:ascii="宋体" w:hAnsi="宋体"/>
                <w:bCs/>
                <w:sz w:val="24"/>
              </w:rPr>
              <w:t>)</w:t>
            </w:r>
          </w:p>
          <w:p>
            <w:pPr>
              <w:spacing w:line="400" w:lineRule="exact"/>
              <w:ind w:firstLine="103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bookmarkEnd w:id="20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≈12.5</w:t>
            </w:r>
            <w:r>
              <w:rPr>
                <w:rFonts w:hint="eastAsia" w:ascii="宋体" w:hAnsi="宋体"/>
                <w:bCs/>
                <w:sz w:val="24"/>
              </w:rPr>
              <w:t>人日</w:t>
            </w:r>
          </w:p>
          <w:bookmarkEnd w:id="19"/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rFonts w:hint="default" w:hAnsi="宋体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审核方案人员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李永忠2022.5.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初审一阶段审核方案</w:t>
            </w:r>
          </w:p>
        </w:tc>
        <w:tc>
          <w:tcPr>
            <w:tcW w:w="8941" w:type="dxa"/>
            <w:gridSpan w:val="14"/>
          </w:tcPr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远程审核结合现场审核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理由：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疫情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□一阶段非现场 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pStyle w:val="2"/>
              <w:ind w:firstLine="0" w:firstLineChars="0"/>
              <w:rPr>
                <w:rFonts w:ascii="宋体" w:hAnsi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4.0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审核组专业和其它能力配置要求：  配备专业代码： </w:t>
            </w:r>
            <w:r>
              <w:rPr>
                <w:bCs/>
                <w:sz w:val="24"/>
              </w:rPr>
              <w:t>17.05.02;17.10.01;17.10.02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多场所情况：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480"/>
              <w:rPr>
                <w:rFonts w:ascii="宋体" w:hAnsi="宋体"/>
                <w:bCs/>
                <w:sz w:val="24"/>
              </w:rPr>
            </w:pPr>
          </w:p>
          <w:p>
            <w:pPr>
              <w:pStyle w:val="2"/>
              <w:ind w:firstLine="480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审核方案人员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李永忠2022.5.24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初审二阶段审核方案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远程审核结合现场审核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疫情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 w:hAnsi="宋体"/>
                <w:bCs/>
                <w:sz w:val="24"/>
              </w:rPr>
            </w:pPr>
          </w:p>
          <w:p>
            <w:pPr>
              <w:ind w:right="420"/>
              <w:rPr>
                <w:rFonts w:ascii="宋体" w:hAnsi="宋体"/>
                <w:bCs/>
                <w:sz w:val="24"/>
              </w:rPr>
            </w:pPr>
          </w:p>
          <w:p>
            <w:pPr>
              <w:ind w:right="42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审核受审核方体系覆盖的全部内容。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8.5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审核组专业和其它能力配置要求：  配备专业代码： </w:t>
            </w:r>
            <w:r>
              <w:rPr>
                <w:bCs/>
                <w:sz w:val="24"/>
              </w:rPr>
              <w:t>17.05.02;17.10.01;17.10.02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多场所情况：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480"/>
              <w:rPr>
                <w:rFonts w:ascii="宋体" w:hAnsi="宋体"/>
                <w:bCs/>
                <w:sz w:val="24"/>
              </w:rPr>
            </w:pPr>
          </w:p>
          <w:p>
            <w:pPr>
              <w:pStyle w:val="2"/>
              <w:ind w:firstLine="480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李永忠2022.5.24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bookmarkStart w:id="21" w:name="OLE_LINK18"/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</w:t>
            </w:r>
            <w:r>
              <w:rPr>
                <w:rFonts w:hint="eastAsia" w:ascii="宋体" w:hAnsi="宋体"/>
                <w:color w:val="000000"/>
              </w:rPr>
              <w:t xml:space="preserve">             □增发证书：               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无变化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合同评审人员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李永忠2023.5.6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监督1审核方案策划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评审后策划：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6.6*80%*80%=4.22≈4.0</w:t>
            </w:r>
          </w:p>
          <w:p>
            <w:pPr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是否涉及特殊审核：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涉及（例如：暂停恢复）、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不涉及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  <w:bookmarkStart w:id="22" w:name="OLE_LINK12"/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验证组织管理体系是否持续有效运行，以确定是否推荐保持认证注册资格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□远程审核结合现场审核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审核组专业和其它能力配置要求：  配备专业代码：</w:t>
            </w:r>
            <w:r>
              <w:rPr>
                <w:bCs/>
                <w:sz w:val="24"/>
              </w:rPr>
              <w:t>17.05.02;17.10.01;17.10.02</w:t>
            </w:r>
          </w:p>
          <w:p>
            <w:pPr>
              <w:ind w:right="420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多场所说明：</w:t>
            </w:r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ind w:right="42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审核方案人员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hint="eastAsia" w:ascii="宋体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李永忠2023.5.6</w:t>
            </w:r>
          </w:p>
        </w:tc>
      </w:tr>
      <w:bookmarkEnd w:id="21"/>
      <w:bookmark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</w:t>
            </w:r>
            <w:r>
              <w:rPr>
                <w:rFonts w:hint="eastAsia" w:ascii="宋体" w:hAnsi="宋体"/>
                <w:color w:val="000000"/>
              </w:rPr>
              <w:t xml:space="preserve">             □增发证书：                </w:t>
            </w:r>
          </w:p>
          <w:p>
            <w:pPr>
              <w:spacing w:line="400" w:lineRule="exact"/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无</w:t>
            </w:r>
            <w:bookmarkStart w:id="23" w:name="_GoBack"/>
            <w:bookmarkEnd w:id="23"/>
          </w:p>
          <w:p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合同评审人员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  <w:r>
              <w:rPr>
                <w:rFonts w:hint="eastAsia"/>
                <w:bCs/>
                <w:sz w:val="24"/>
                <w:lang w:val="en-US" w:eastAsia="zh-CN"/>
              </w:rPr>
              <w:t>李永忠2024.4.12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监督2审核方案策划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评审后策划：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  <w:p>
            <w:pPr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6.6*80%*80%=4.22≈4.0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是否涉及特殊审核：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涉及（例如：暂停恢复）、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不涉及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验证组织管理体系是否持续有效运行，以确定是否推荐保持认证注册资格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□远程审核结合现场审核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审核组专业和其它能力配置要求：  配备专业代码：</w:t>
            </w:r>
          </w:p>
          <w:p>
            <w:pPr>
              <w:ind w:right="42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多场所说明：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审核方案人员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hint="eastAsia" w:ascii="宋体"/>
                <w:bCs/>
                <w:sz w:val="24"/>
              </w:rPr>
              <w:t>日期：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>李永忠2024.4.12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多现场情况说明：</w:t>
            </w:r>
            <w:r>
              <w:rPr>
                <w:rFonts w:hint="eastAsia" w:ascii="宋体" w:hAnsi="宋体"/>
                <w:color w:val="000000"/>
              </w:rPr>
              <w:t xml:space="preserve">             □增发证书：               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</w:p>
          <w:p>
            <w:pPr>
              <w:pStyle w:val="2"/>
            </w:pP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合同评审人员</w:t>
            </w:r>
            <w:r>
              <w:rPr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特殊审核方案策划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评审后策划：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现场审核人日：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是否涉及特殊审核：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涉及（例如：暂停恢复）、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不涉及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验证组织管理体系是否持续有效运行，以确定是否推荐保持认证注册资格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审核方式（风险评估）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□现场审核 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□远程审核结合现场审核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□远程审核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理由：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审核组专业和其它能力配置要求：  配备专业代码：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多场所说明：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</w:p>
          <w:p>
            <w:pPr>
              <w:ind w:right="420"/>
              <w:rPr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审核方案人员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hint="eastAsia" w:ascii="宋体"/>
                <w:bCs/>
                <w:sz w:val="24"/>
              </w:rPr>
              <w:t>日期：</w:t>
            </w:r>
          </w:p>
        </w:tc>
      </w:tr>
    </w:tbl>
    <w:p>
      <w:pPr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3390900</wp:posOffset>
              </wp:positionH>
              <wp:positionV relativeFrom="paragraph">
                <wp:posOffset>71755</wp:posOffset>
              </wp:positionV>
              <wp:extent cx="3192145" cy="306705"/>
              <wp:effectExtent l="0" t="0" r="8255" b="171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214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ISC-B-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1管理体系审核方案策划表（02版)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7pt;margin-top:5.65pt;height:24.15pt;width:251.35pt;z-index:251659264;mso-width-relative:page;mso-height-relative:page;" fillcolor="#FFFFFF" filled="t" stroked="f" coordsize="21600,21600" o:gfxdata="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dHvd/1wAAAAoBAAAPAAAAAAAAAAEAIAAAACIAAABkcnMvZG93bnJldi54bWxQ&#10;SwECFAAUAAAACACHTuJAMalbk7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ISC-B-</w:t>
                    </w:r>
                    <w:r>
                      <w:rPr>
                        <w:rFonts w:hint="eastAsia"/>
                        <w:szCs w:val="21"/>
                      </w:rPr>
                      <w:t>1管理体系审核方案策划表（02版)</w:t>
                    </w:r>
                  </w:p>
                </w:txbxContent>
              </v:textbox>
            </v:shape>
          </w:pict>
        </mc:Fallback>
      </mc:AlternateContent>
    </w: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A9F10"/>
    <w:multiLevelType w:val="singleLevel"/>
    <w:tmpl w:val="0B5A9F1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NTc2NTg1YWJiZTEzNDYyOTVjOGUzOThlMmI3YTEifQ=="/>
  </w:docVars>
  <w:rsids>
    <w:rsidRoot w:val="00000000"/>
    <w:rsid w:val="16727BB0"/>
    <w:rsid w:val="1A8042DD"/>
    <w:rsid w:val="1C4E3F7F"/>
    <w:rsid w:val="3F3B10A4"/>
    <w:rsid w:val="576A537F"/>
    <w:rsid w:val="6E786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324</Words>
  <Characters>1847</Characters>
  <Lines>15</Lines>
  <Paragraphs>4</Paragraphs>
  <TotalTime>16</TotalTime>
  <ScaleCrop>false</ScaleCrop>
  <LinksUpToDate>false</LinksUpToDate>
  <CharactersWithSpaces>2167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2024-04-12T07:04:14Z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2F040CC1DEBC4318967EA03A9AA0D3AB</vt:lpwstr>
  </property>
  <property fmtid="{D5CDD505-2E9C-101B-9397-08002B2CF9AE}" pid="3" name="KSOProductBuildVer">
    <vt:lpwstr>2052-12.1.0.16417</vt:lpwstr>
  </property>
</Properties>
</file>