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rFonts w:hint="eastAsia" w:eastAsia="楷体"/>
          <w:color w:val="000000"/>
          <w:lang w:eastAsia="zh-CN"/>
        </w:rPr>
      </w:pPr>
      <w:r>
        <w:rPr>
          <w:rFonts w:hint="eastAsia" w:ascii="楷体" w:hAnsi="楷体" w:eastAsia="楷体"/>
          <w:color w:val="000000"/>
          <w:sz w:val="28"/>
          <w:szCs w:val="28"/>
        </w:rPr>
        <w:t>合同编号：</w:t>
      </w:r>
      <w:r>
        <w:rPr>
          <w:rFonts w:hint="eastAsia" w:eastAsia="楷体"/>
          <w:color w:val="000000"/>
          <w:lang w:eastAsia="zh-CN"/>
        </w:rPr>
        <w:t>0377-2019-QEO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u w:val="single"/>
        </w:rPr>
        <w:t>河北博利美防腐保温工程有限公司</w:t>
      </w:r>
      <w:bookmarkEnd w:id="0"/>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45"/>
        <w:gridCol w:w="349"/>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53"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58"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45" w:type="dxa"/>
            <w:vAlign w:val="center"/>
          </w:tcPr>
          <w:p>
            <w:pPr>
              <w:rPr>
                <w:b/>
                <w:color w:val="000000"/>
                <w:sz w:val="20"/>
                <w:szCs w:val="20"/>
              </w:rPr>
            </w:pPr>
            <w:r>
              <w:rPr>
                <w:rFonts w:hint="eastAsia"/>
                <w:b/>
                <w:color w:val="000000"/>
                <w:sz w:val="20"/>
                <w:szCs w:val="20"/>
              </w:rPr>
              <w:t>邮箱</w:t>
            </w:r>
          </w:p>
        </w:tc>
        <w:tc>
          <w:tcPr>
            <w:tcW w:w="2528"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w:t>
            </w:r>
            <w:r>
              <w:rPr>
                <w:rFonts w:hint="eastAsia"/>
                <w:b/>
                <w:color w:val="000000"/>
                <w:sz w:val="20"/>
                <w:szCs w:val="20"/>
                <w:lang w:val="en-US" w:eastAsia="zh-CN"/>
              </w:rPr>
              <w:t>E</w:t>
            </w: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w:t>
            </w:r>
            <w:r>
              <w:rPr>
                <w:rFonts w:hint="eastAsia"/>
                <w:b/>
                <w:color w:val="000000"/>
                <w:sz w:val="20"/>
                <w:szCs w:val="20"/>
                <w:lang w:val="en-US" w:eastAsia="zh-CN"/>
              </w:rPr>
              <w:t>E</w:t>
            </w:r>
            <w:r>
              <w:rPr>
                <w:b/>
                <w:color w:val="000000"/>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spacing w:line="240" w:lineRule="exact"/>
              <w:jc w:val="left"/>
              <w:rPr>
                <w:rFonts w:hint="eastAsia"/>
                <w:sz w:val="18"/>
                <w:szCs w:val="18"/>
                <w:lang w:val="en-US" w:eastAsia="zh-CN"/>
              </w:rPr>
            </w:pPr>
            <w:r>
              <w:rPr>
                <w:rFonts w:hint="eastAsia"/>
                <w:sz w:val="18"/>
                <w:szCs w:val="18"/>
                <w:lang w:val="en-US" w:eastAsia="zh-CN"/>
              </w:rPr>
              <w:t>苏学敏</w:t>
            </w:r>
          </w:p>
        </w:tc>
        <w:tc>
          <w:tcPr>
            <w:tcW w:w="851" w:type="dxa"/>
            <w:gridSpan w:val="2"/>
            <w:vAlign w:val="center"/>
          </w:tcPr>
          <w:p>
            <w:pPr>
              <w:spacing w:line="240" w:lineRule="exact"/>
              <w:jc w:val="left"/>
              <w:rPr>
                <w:rFonts w:hint="eastAsia"/>
                <w:sz w:val="18"/>
                <w:szCs w:val="18"/>
                <w:lang w:val="en-US" w:eastAsia="zh-CN"/>
              </w:rPr>
            </w:pPr>
            <w:r>
              <w:rPr>
                <w:rFonts w:hint="eastAsia"/>
                <w:sz w:val="18"/>
                <w:szCs w:val="18"/>
                <w:lang w:val="en-US" w:eastAsia="zh-CN"/>
              </w:rPr>
              <w:t>女</w:t>
            </w:r>
          </w:p>
        </w:tc>
        <w:tc>
          <w:tcPr>
            <w:tcW w:w="1417" w:type="dxa"/>
            <w:gridSpan w:val="2"/>
            <w:vAlign w:val="center"/>
          </w:tcPr>
          <w:p>
            <w:pPr>
              <w:spacing w:line="240" w:lineRule="exact"/>
              <w:jc w:val="left"/>
              <w:rPr>
                <w:rFonts w:hint="eastAsia"/>
                <w:sz w:val="18"/>
                <w:szCs w:val="18"/>
                <w:lang w:val="en-US" w:eastAsia="zh-CN"/>
              </w:rPr>
            </w:pPr>
            <w:r>
              <w:rPr>
                <w:rFonts w:hint="eastAsia"/>
                <w:sz w:val="18"/>
                <w:szCs w:val="18"/>
                <w:lang w:val="en-US" w:eastAsia="zh-CN"/>
              </w:rPr>
              <w:t>向导</w:t>
            </w:r>
          </w:p>
        </w:tc>
        <w:tc>
          <w:tcPr>
            <w:tcW w:w="3402" w:type="dxa"/>
            <w:gridSpan w:val="4"/>
            <w:vAlign w:val="center"/>
          </w:tcPr>
          <w:p>
            <w:pPr>
              <w:spacing w:line="240" w:lineRule="exact"/>
              <w:jc w:val="left"/>
              <w:rPr>
                <w:sz w:val="18"/>
                <w:szCs w:val="18"/>
              </w:rPr>
            </w:pPr>
            <w:r>
              <w:rPr>
                <w:sz w:val="18"/>
                <w:szCs w:val="18"/>
              </w:rPr>
              <w:t>河北博利美防腐保温工程有限公司</w:t>
            </w: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4" w:name="Q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5" w:name="S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158"/>
        <w:gridCol w:w="1463"/>
        <w:gridCol w:w="2180"/>
        <w:gridCol w:w="801"/>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708" w:type="dxa"/>
            <w:gridSpan w:val="5"/>
          </w:tcPr>
          <w:p>
            <w:pPr>
              <w:spacing w:line="280" w:lineRule="exact"/>
              <w:rPr>
                <w:rFonts w:ascii="宋体"/>
                <w:b/>
                <w:color w:val="000000"/>
                <w:sz w:val="20"/>
                <w:szCs w:val="20"/>
              </w:rPr>
            </w:pPr>
            <w:bookmarkStart w:id="6" w:name="组织名称Add2"/>
            <w:r>
              <w:rPr>
                <w:rFonts w:ascii="宋体"/>
                <w:b/>
                <w:color w:val="000000"/>
                <w:sz w:val="20"/>
                <w:szCs w:val="20"/>
              </w:rPr>
              <w:t>河北博利美防腐保温工程有限公司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01" w:type="dxa"/>
            <w:gridSpan w:val="3"/>
          </w:tcPr>
          <w:p>
            <w:pPr>
              <w:spacing w:line="280" w:lineRule="exact"/>
              <w:rPr>
                <w:rFonts w:ascii="宋体"/>
                <w:b/>
                <w:color w:val="000000"/>
                <w:sz w:val="20"/>
                <w:szCs w:val="20"/>
              </w:rPr>
            </w:pPr>
            <w:bookmarkStart w:id="7" w:name="注册地址"/>
            <w:r>
              <w:rPr>
                <w:rFonts w:ascii="宋体"/>
                <w:b/>
                <w:color w:val="000000"/>
                <w:sz w:val="20"/>
                <w:szCs w:val="20"/>
              </w:rPr>
              <w:t>大城县石圪垯村</w:t>
            </w:r>
            <w:bookmarkEnd w:id="7"/>
          </w:p>
        </w:tc>
        <w:tc>
          <w:tcPr>
            <w:tcW w:w="801"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106" w:type="dxa"/>
          </w:tcPr>
          <w:p>
            <w:pPr>
              <w:spacing w:line="280" w:lineRule="exact"/>
              <w:rPr>
                <w:rFonts w:ascii="宋体"/>
                <w:b/>
                <w:color w:val="000000"/>
                <w:sz w:val="20"/>
                <w:szCs w:val="20"/>
              </w:rPr>
            </w:pPr>
            <w:bookmarkStart w:id="8" w:name="注册邮编"/>
            <w:r>
              <w:rPr>
                <w:rFonts w:ascii="宋体"/>
                <w:b/>
                <w:color w:val="000000"/>
                <w:sz w:val="20"/>
                <w:szCs w:val="20"/>
              </w:rPr>
              <w:t>065900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01" w:type="dxa"/>
            <w:gridSpan w:val="3"/>
          </w:tcPr>
          <w:p>
            <w:pPr>
              <w:spacing w:line="280" w:lineRule="exact"/>
              <w:rPr>
                <w:rFonts w:ascii="宋体"/>
                <w:b/>
                <w:color w:val="000000"/>
                <w:sz w:val="20"/>
                <w:szCs w:val="20"/>
              </w:rPr>
            </w:pPr>
            <w:bookmarkStart w:id="9" w:name="经营地址"/>
            <w:bookmarkEnd w:id="9"/>
            <w:r>
              <w:rPr>
                <w:rFonts w:ascii="宋体"/>
                <w:b/>
                <w:color w:val="000000"/>
                <w:sz w:val="20"/>
                <w:szCs w:val="20"/>
              </w:rPr>
              <w:t>大城县石圪垯村</w:t>
            </w:r>
          </w:p>
        </w:tc>
        <w:tc>
          <w:tcPr>
            <w:tcW w:w="801" w:type="dxa"/>
            <w:vMerge w:val="continue"/>
            <w:vAlign w:val="center"/>
          </w:tcPr>
          <w:p>
            <w:pPr>
              <w:spacing w:line="280" w:lineRule="exact"/>
              <w:jc w:val="center"/>
              <w:rPr>
                <w:rFonts w:ascii="宋体"/>
                <w:b/>
                <w:color w:val="000000"/>
                <w:sz w:val="20"/>
                <w:szCs w:val="20"/>
              </w:rPr>
            </w:pPr>
          </w:p>
        </w:tc>
        <w:tc>
          <w:tcPr>
            <w:tcW w:w="2106" w:type="dxa"/>
          </w:tcPr>
          <w:p>
            <w:pPr>
              <w:spacing w:line="280" w:lineRule="exact"/>
              <w:rPr>
                <w:rFonts w:ascii="宋体"/>
                <w:b/>
                <w:color w:val="000000"/>
                <w:sz w:val="20"/>
                <w:szCs w:val="20"/>
              </w:rPr>
            </w:pPr>
            <w:bookmarkStart w:id="10" w:name="经营邮编"/>
            <w:bookmarkEnd w:id="10"/>
            <w:r>
              <w:rPr>
                <w:rFonts w:ascii="宋体"/>
                <w:b/>
                <w:color w:val="000000"/>
                <w:sz w:val="20"/>
                <w:szCs w:val="20"/>
              </w:rPr>
              <w:t>065900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01" w:type="dxa"/>
            <w:gridSpan w:val="3"/>
          </w:tcPr>
          <w:p>
            <w:pPr>
              <w:spacing w:line="280" w:lineRule="exact"/>
              <w:rPr>
                <w:rFonts w:ascii="宋体"/>
                <w:b/>
                <w:color w:val="000000"/>
                <w:sz w:val="20"/>
                <w:szCs w:val="20"/>
              </w:rPr>
            </w:pPr>
            <w:bookmarkStart w:id="11" w:name="生产地址Add1"/>
            <w:r>
              <w:rPr>
                <w:rFonts w:ascii="宋体"/>
                <w:b/>
                <w:color w:val="000000"/>
                <w:sz w:val="20"/>
                <w:szCs w:val="20"/>
              </w:rPr>
              <w:t>大城县石圪垯村</w:t>
            </w:r>
            <w:bookmarkEnd w:id="11"/>
          </w:p>
        </w:tc>
        <w:tc>
          <w:tcPr>
            <w:tcW w:w="801" w:type="dxa"/>
            <w:vMerge w:val="continue"/>
            <w:vAlign w:val="center"/>
          </w:tcPr>
          <w:p>
            <w:pPr>
              <w:spacing w:line="280" w:lineRule="exact"/>
              <w:jc w:val="center"/>
              <w:rPr>
                <w:rFonts w:ascii="宋体"/>
                <w:b/>
                <w:color w:val="000000"/>
                <w:sz w:val="20"/>
                <w:szCs w:val="20"/>
              </w:rPr>
            </w:pPr>
          </w:p>
        </w:tc>
        <w:tc>
          <w:tcPr>
            <w:tcW w:w="2106" w:type="dxa"/>
          </w:tcPr>
          <w:p>
            <w:pPr>
              <w:spacing w:line="280" w:lineRule="exact"/>
              <w:rPr>
                <w:rFonts w:ascii="宋体"/>
                <w:b/>
                <w:color w:val="000000"/>
                <w:sz w:val="20"/>
                <w:szCs w:val="20"/>
              </w:rPr>
            </w:pPr>
            <w:bookmarkStart w:id="12" w:name="生产邮编Add1"/>
            <w:r>
              <w:rPr>
                <w:rFonts w:ascii="宋体"/>
                <w:b/>
                <w:color w:val="000000"/>
                <w:sz w:val="20"/>
                <w:szCs w:val="20"/>
              </w:rPr>
              <w:t>065900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158" w:type="dxa"/>
          </w:tcPr>
          <w:p>
            <w:pPr>
              <w:spacing w:line="280" w:lineRule="exact"/>
              <w:rPr>
                <w:rFonts w:ascii="宋体"/>
                <w:b/>
                <w:color w:val="000000"/>
                <w:sz w:val="20"/>
                <w:szCs w:val="20"/>
              </w:rPr>
            </w:pPr>
            <w:bookmarkStart w:id="13" w:name="联系人Add1"/>
            <w:r>
              <w:rPr>
                <w:rFonts w:ascii="宋体"/>
                <w:b/>
                <w:color w:val="000000"/>
                <w:sz w:val="20"/>
                <w:szCs w:val="20"/>
              </w:rPr>
              <w:t>王印松</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color w:val="000000"/>
                <w:sz w:val="20"/>
                <w:szCs w:val="20"/>
              </w:rPr>
            </w:pPr>
            <w:bookmarkStart w:id="14" w:name="联系人手机"/>
            <w:r>
              <w:rPr>
                <w:sz w:val="21"/>
                <w:szCs w:val="21"/>
              </w:rPr>
              <w:t>15631129777</w:t>
            </w:r>
            <w:bookmarkEnd w:id="14"/>
          </w:p>
        </w:tc>
        <w:tc>
          <w:tcPr>
            <w:tcW w:w="801"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106" w:type="dxa"/>
          </w:tcPr>
          <w:p>
            <w:pPr>
              <w:spacing w:line="280" w:lineRule="exact"/>
              <w:rPr>
                <w:rFonts w:ascii="宋体"/>
                <w:b/>
                <w:color w:val="000000"/>
                <w:sz w:val="20"/>
                <w:szCs w:val="20"/>
              </w:rPr>
            </w:pPr>
            <w:bookmarkStart w:id="15" w:name="联系人传真Add1"/>
            <w:bookmarkEnd w:id="15"/>
            <w:bookmarkStart w:id="16" w:name="联系人电话Add1"/>
            <w:r>
              <w:rPr>
                <w:rFonts w:ascii="宋体"/>
                <w:b/>
                <w:color w:val="000000"/>
                <w:sz w:val="20"/>
                <w:szCs w:val="20"/>
              </w:rPr>
              <w:t>0311-3282699</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6"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158" w:type="dxa"/>
          </w:tcPr>
          <w:p>
            <w:pPr>
              <w:rPr>
                <w:rFonts w:ascii="宋体"/>
                <w:b/>
                <w:color w:val="000000"/>
                <w:sz w:val="20"/>
                <w:szCs w:val="20"/>
              </w:rPr>
            </w:pPr>
            <w:bookmarkStart w:id="17" w:name="法人"/>
            <w:r>
              <w:rPr>
                <w:rFonts w:ascii="宋体"/>
                <w:b/>
                <w:color w:val="000000"/>
                <w:sz w:val="20"/>
                <w:szCs w:val="20"/>
              </w:rPr>
              <w:t>刘雨成</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王印松</w:t>
            </w:r>
            <w:bookmarkEnd w:id="18"/>
          </w:p>
        </w:tc>
        <w:tc>
          <w:tcPr>
            <w:tcW w:w="801" w:type="dxa"/>
          </w:tcPr>
          <w:p>
            <w:pPr>
              <w:jc w:val="center"/>
              <w:rPr>
                <w:rFonts w:ascii="宋体"/>
                <w:b/>
                <w:color w:val="000000"/>
                <w:sz w:val="20"/>
                <w:szCs w:val="20"/>
              </w:rPr>
            </w:pPr>
            <w:r>
              <w:rPr>
                <w:rFonts w:hint="eastAsia" w:ascii="宋体"/>
                <w:b/>
                <w:color w:val="000000"/>
                <w:sz w:val="20"/>
                <w:szCs w:val="20"/>
              </w:rPr>
              <w:t>邮箱</w:t>
            </w:r>
          </w:p>
        </w:tc>
        <w:tc>
          <w:tcPr>
            <w:tcW w:w="2106" w:type="dxa"/>
          </w:tcPr>
          <w:p>
            <w:pPr>
              <w:rPr>
                <w:rFonts w:ascii="宋体"/>
                <w:b/>
                <w:color w:val="000000"/>
                <w:sz w:val="20"/>
                <w:szCs w:val="20"/>
              </w:rPr>
            </w:pPr>
            <w:bookmarkStart w:id="19" w:name="联系人邮箱Add1"/>
            <w:bookmarkEnd w:id="19"/>
            <w:r>
              <w:rPr>
                <w:rFonts w:hint="eastAsia"/>
                <w:sz w:val="21"/>
                <w:szCs w:val="21"/>
              </w:rPr>
              <w:t>1916832219</w:t>
            </w:r>
            <w:r>
              <w:rPr>
                <w:rFonts w:hint="eastAsia"/>
                <w:sz w:val="21"/>
                <w:szCs w:val="21"/>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6"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708"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708" w:type="dxa"/>
            <w:gridSpan w:val="5"/>
            <w:vAlign w:val="center"/>
          </w:tcPr>
          <w:p>
            <w:pPr>
              <w:spacing w:line="400" w:lineRule="exact"/>
              <w:rPr>
                <w:rFonts w:ascii="宋体" w:hAnsi="宋体"/>
                <w:b/>
                <w:color w:val="000000"/>
                <w:sz w:val="20"/>
                <w:szCs w:val="20"/>
              </w:rPr>
            </w:pPr>
            <w:bookmarkStart w:id="20" w:name="审核范围"/>
            <w:r>
              <w:rPr>
                <w:rFonts w:ascii="宋体" w:hAnsi="宋体"/>
                <w:b/>
                <w:color w:val="000000"/>
                <w:sz w:val="20"/>
                <w:szCs w:val="20"/>
              </w:rPr>
              <w:t>Q：高密度聚乙烯外套、聚氨酯预制直埋保温管的生产</w:t>
            </w:r>
          </w:p>
          <w:p>
            <w:pPr>
              <w:spacing w:line="40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E：</w:t>
            </w:r>
            <w:r>
              <w:rPr>
                <w:rFonts w:ascii="宋体" w:hAnsi="宋体"/>
                <w:b/>
                <w:color w:val="000000"/>
                <w:sz w:val="20"/>
                <w:szCs w:val="20"/>
              </w:rPr>
              <w:t>高密度聚乙烯外套、聚氨酯预制直埋保温管的生产及其所涉及场所的</w:t>
            </w:r>
            <w:r>
              <w:rPr>
                <w:rFonts w:hint="eastAsia" w:ascii="宋体" w:hAnsi="宋体"/>
                <w:b/>
                <w:color w:val="000000"/>
                <w:sz w:val="20"/>
                <w:szCs w:val="20"/>
                <w:lang w:val="en-US" w:eastAsia="zh-CN"/>
              </w:rPr>
              <w:t>环境</w:t>
            </w:r>
            <w:r>
              <w:rPr>
                <w:rFonts w:ascii="宋体" w:hAnsi="宋体"/>
                <w:b/>
                <w:color w:val="000000"/>
                <w:sz w:val="20"/>
                <w:szCs w:val="20"/>
              </w:rPr>
              <w:t>管理活动</w:t>
            </w:r>
          </w:p>
          <w:p>
            <w:pPr>
              <w:spacing w:line="400" w:lineRule="exact"/>
              <w:rPr>
                <w:rFonts w:ascii="宋体" w:hAnsi="宋体"/>
                <w:b/>
                <w:color w:val="000000"/>
                <w:sz w:val="20"/>
                <w:szCs w:val="20"/>
              </w:rPr>
            </w:pPr>
            <w:r>
              <w:rPr>
                <w:rFonts w:ascii="宋体" w:hAnsi="宋体"/>
                <w:b/>
                <w:color w:val="000000"/>
                <w:sz w:val="20"/>
                <w:szCs w:val="20"/>
              </w:rPr>
              <w:t>O：高密度聚乙烯外套、聚氨酯预制直埋保温管的生产及其所涉及场所的职业健康安全管理活动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726"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708"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w:t>
            </w:r>
            <w:r>
              <w:rPr>
                <w:rFonts w:hint="eastAsia" w:ascii="宋体"/>
                <w:b/>
                <w:color w:val="000000"/>
                <w:sz w:val="20"/>
                <w:szCs w:val="20"/>
                <w:lang w:val="en-US" w:eastAsia="zh-CN"/>
              </w:rPr>
              <w:t>E</w:t>
            </w:r>
            <w:r>
              <w:rPr>
                <w:rFonts w:ascii="宋体"/>
                <w:b/>
                <w:color w:val="000000"/>
                <w:sz w:val="20"/>
                <w:szCs w:val="20"/>
              </w:rPr>
              <w:t>O：14.02.01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72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708"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办公场所/生产车间及整个厂区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高密度聚乙烯外套、聚氨酯预制直埋保温管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2" w:name="生产地址"/>
            <w:r>
              <w:t>大城县石圪垯村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大城县石圪垯村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b/>
          <w:color w:val="000000"/>
          <w:sz w:val="22"/>
          <w:szCs w:val="22"/>
        </w:rPr>
      </w:pPr>
    </w:p>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FF"/>
                <w:sz w:val="20"/>
                <w:szCs w:val="20"/>
              </w:rPr>
              <w:t>有</w:t>
            </w:r>
            <w:r>
              <w:rPr>
                <w:rFonts w:hint="eastAsia" w:ascii="宋体" w:hAnsi="宋体"/>
                <w:color w:val="0000FF"/>
                <w:sz w:val="20"/>
                <w:szCs w:val="20"/>
                <w:lang w:val="en-US" w:eastAsia="zh-CN"/>
              </w:rPr>
              <w:t>2</w:t>
            </w:r>
            <w:r>
              <w:rPr>
                <w:rFonts w:hint="eastAsia" w:ascii="宋体" w:hAnsi="宋体"/>
                <w:color w:val="0000FF"/>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FF"/>
                <w:spacing w:val="-10"/>
                <w:sz w:val="20"/>
                <w:szCs w:val="20"/>
              </w:rPr>
              <w:t>产品技术标准号</w:t>
            </w:r>
            <w:r>
              <w:rPr>
                <w:rFonts w:hint="eastAsia" w:ascii="宋体" w:hAnsi="宋体"/>
                <w:color w:val="000000"/>
                <w:spacing w:val="-10"/>
                <w:sz w:val="20"/>
                <w:szCs w:val="20"/>
              </w:rPr>
              <w:t>：</w:t>
            </w:r>
            <w:r>
              <w:rPr>
                <w:rFonts w:hint="eastAsia" w:ascii="宋体" w:hAnsi="宋体"/>
                <w:color w:val="000000"/>
                <w:spacing w:val="-10"/>
                <w:sz w:val="20"/>
                <w:szCs w:val="20"/>
                <w:lang w:val="en-US" w:eastAsia="zh-CN"/>
              </w:rPr>
              <w:t>GB/T29047-2012</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lang w:val="en-US" w:eastAsia="zh-CN"/>
              </w:rPr>
            </w:pPr>
            <w:r>
              <w:rPr>
                <w:rFonts w:hint="eastAsia" w:ascii="宋体"/>
                <w:color w:val="000000"/>
                <w:sz w:val="20"/>
                <w:szCs w:val="20"/>
                <w:lang w:val="en-US" w:eastAsia="zh-CN"/>
              </w:rPr>
              <w:t>聚乙烯外套：原材料—加热—熔融挤出—冷却成型—切割修边—成品</w:t>
            </w:r>
          </w:p>
          <w:p>
            <w:pPr>
              <w:rPr>
                <w:rFonts w:hint="default" w:ascii="宋体"/>
                <w:color w:val="000000"/>
                <w:sz w:val="20"/>
                <w:szCs w:val="20"/>
                <w:lang w:val="en-US" w:eastAsia="zh-CN"/>
              </w:rPr>
            </w:pPr>
            <w:r>
              <w:rPr>
                <w:rFonts w:hint="eastAsia" w:ascii="宋体"/>
                <w:color w:val="000000"/>
                <w:sz w:val="20"/>
                <w:szCs w:val="20"/>
                <w:lang w:val="en-US" w:eastAsia="zh-CN"/>
              </w:rPr>
              <w:t>预制直埋管：钢管—预装（夹克管）—聚氨酯发泡—定型—修剪—成品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熔融挤出、</w:t>
            </w:r>
            <w:r>
              <w:rPr>
                <w:rFonts w:hint="eastAsia" w:ascii="宋体"/>
                <w:color w:val="000000"/>
                <w:sz w:val="20"/>
                <w:szCs w:val="20"/>
                <w:lang w:val="en-US" w:eastAsia="zh-CN"/>
              </w:rPr>
              <w:t>聚氨酯发泡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color w:val="000000"/>
                <w:sz w:val="20"/>
                <w:szCs w:val="20"/>
                <w:lang w:val="en-US" w:eastAsia="zh-CN"/>
              </w:rPr>
              <w:t>挤出作业指导书、发泡作业指导书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熔融挤出、</w:t>
            </w:r>
            <w:r>
              <w:rPr>
                <w:rFonts w:hint="eastAsia" w:ascii="宋体"/>
                <w:color w:val="000000"/>
                <w:sz w:val="20"/>
                <w:szCs w:val="20"/>
                <w:lang w:val="en-US" w:eastAsia="zh-CN"/>
              </w:rPr>
              <w:t>聚氨酯发泡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挤出机、注料机、打管平台成套设备、切割机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bookmarkStart w:id="23" w:name="_GoBack"/>
            <w:r>
              <w:rPr>
                <w:rFonts w:hint="eastAsia" w:ascii="宋体"/>
                <w:color w:val="000000"/>
                <w:sz w:val="20"/>
                <w:szCs w:val="20"/>
                <w:lang w:val="en-US" w:eastAsia="zh-CN"/>
              </w:rPr>
              <w:t>钢卷尺、游标卡尺</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200平米</w:t>
            </w:r>
            <w:r>
              <w:rPr>
                <w:rFonts w:hint="eastAsia"/>
                <w:sz w:val="21"/>
                <w:szCs w:val="21"/>
                <w:lang w:val="en-US" w:eastAsia="zh-CN"/>
              </w:rPr>
              <w:t>，</w:t>
            </w:r>
            <w:r>
              <w:rPr>
                <w:rFonts w:hint="eastAsia"/>
                <w:color w:val="auto"/>
                <w:sz w:val="21"/>
                <w:szCs w:val="21"/>
                <w:lang w:eastAsia="zh-CN"/>
              </w:rPr>
              <w:t>生产车间面积</w:t>
            </w:r>
            <w:r>
              <w:rPr>
                <w:rFonts w:hint="eastAsia"/>
                <w:color w:val="auto"/>
                <w:sz w:val="21"/>
                <w:szCs w:val="21"/>
                <w:lang w:val="en-US" w:eastAsia="zh-CN"/>
              </w:rPr>
              <w:t>2500平米，</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废气排放、噪声排放、固废排放、火灾事故的发生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生产和服务提供过程、产品和服务的放行、外包过程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Cs w:val="21"/>
          <w:u w:val="single"/>
        </w:rPr>
      </w:pPr>
      <w:r>
        <w:rPr>
          <w:rFonts w:hint="eastAsia" w:ascii="宋体" w:hAnsi="宋体"/>
          <w:szCs w:val="21"/>
          <w:u w:val="single"/>
        </w:rPr>
        <w:t>O：高密度聚乙烯外套、聚氨酯预制直埋保温管的生产及其所涉及场所的职业健康安全管理活动</w:t>
      </w:r>
    </w:p>
    <w:p>
      <w:pPr>
        <w:ind w:firstLine="210" w:firstLineChars="100"/>
        <w:rPr>
          <w:rFonts w:hint="eastAsia" w:ascii="宋体" w:hAnsi="宋体"/>
          <w:szCs w:val="21"/>
          <w:u w:val="single"/>
        </w:rPr>
      </w:pPr>
      <w:r>
        <w:rPr>
          <w:rFonts w:hint="eastAsia" w:ascii="宋体" w:hAnsi="宋体"/>
          <w:szCs w:val="21"/>
          <w:u w:val="single"/>
        </w:rPr>
        <w:t>E：高密度聚乙烯外套、聚氨酯预制直埋保温管的生产及其所涉及场所的环境管理活动</w:t>
      </w:r>
    </w:p>
    <w:p>
      <w:pPr>
        <w:spacing w:line="300" w:lineRule="auto"/>
        <w:ind w:firstLine="210" w:firstLineChars="100"/>
        <w:rPr>
          <w:rFonts w:hint="eastAsia" w:ascii="宋体" w:hAnsi="宋体"/>
          <w:b/>
          <w:color w:val="000000"/>
          <w:sz w:val="20"/>
          <w:szCs w:val="20"/>
        </w:rPr>
      </w:pPr>
      <w:r>
        <w:rPr>
          <w:rFonts w:hint="eastAsia" w:ascii="宋体" w:hAnsi="宋体"/>
          <w:szCs w:val="21"/>
          <w:u w:val="single"/>
        </w:rPr>
        <w:t>Q：高密度聚乙烯外套、聚氨酯预制直埋保温管的生产</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6"/>
          <w:szCs w:val="26"/>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default" w:ascii="Times New Roman" w:hAnsi="Times New Roman" w:cs="Times New Roman"/>
                <w:color w:val="000000"/>
                <w:sz w:val="24"/>
                <w:szCs w:val="24"/>
                <w:lang w:val="en-US" w:eastAsia="zh-CN"/>
              </w:rPr>
              <w:t>识别的外包过程不符</w:t>
            </w:r>
          </w:p>
        </w:tc>
        <w:tc>
          <w:tcPr>
            <w:tcW w:w="1688"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Q4.1</w:t>
            </w:r>
          </w:p>
        </w:tc>
        <w:tc>
          <w:tcPr>
            <w:tcW w:w="1811"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w:t>
            </w:r>
            <w:r>
              <w:rPr>
                <w:rFonts w:hint="eastAsia" w:ascii="Times New Roman" w:hAnsi="Times New Roman" w:cs="Times New Roman"/>
                <w:color w:val="000000"/>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default" w:ascii="Times New Roman" w:hAnsi="Times New Roman" w:cs="Times New Roman"/>
                <w:color w:val="000000"/>
                <w:sz w:val="24"/>
                <w:szCs w:val="24"/>
                <w:lang w:val="en-US" w:eastAsia="zh-CN"/>
              </w:rPr>
              <w:t>识别的产品实现流程图不符</w:t>
            </w:r>
          </w:p>
        </w:tc>
        <w:tc>
          <w:tcPr>
            <w:tcW w:w="1688"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Q8.1</w:t>
            </w:r>
          </w:p>
        </w:tc>
        <w:tc>
          <w:tcPr>
            <w:tcW w:w="1811"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default" w:ascii="Times New Roman" w:hAnsi="Times New Roman" w:cs="Times New Roman"/>
                <w:color w:val="000000"/>
                <w:sz w:val="24"/>
                <w:szCs w:val="24"/>
                <w:lang w:val="en-US" w:eastAsia="zh-CN"/>
              </w:rPr>
              <w:t>识别的</w:t>
            </w:r>
            <w:r>
              <w:rPr>
                <w:rFonts w:hint="eastAsia" w:ascii="Times New Roman" w:hAnsi="Times New Roman" w:cs="Times New Roman"/>
                <w:color w:val="000000"/>
                <w:sz w:val="24"/>
                <w:szCs w:val="24"/>
                <w:lang w:val="en-US" w:eastAsia="zh-CN"/>
              </w:rPr>
              <w:t>需确认过程</w:t>
            </w:r>
            <w:r>
              <w:rPr>
                <w:rFonts w:hint="default" w:ascii="Times New Roman" w:hAnsi="Times New Roman" w:cs="Times New Roman"/>
                <w:color w:val="000000"/>
                <w:sz w:val="24"/>
                <w:szCs w:val="24"/>
                <w:lang w:val="en-US" w:eastAsia="zh-CN"/>
              </w:rPr>
              <w:t>不符</w:t>
            </w:r>
          </w:p>
        </w:tc>
        <w:tc>
          <w:tcPr>
            <w:tcW w:w="1688"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Q8.</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lang w:val="en-US" w:eastAsia="zh-CN"/>
              </w:rPr>
              <w:t>1</w:t>
            </w:r>
          </w:p>
        </w:tc>
        <w:tc>
          <w:tcPr>
            <w:tcW w:w="1811" w:type="dxa"/>
            <w:vAlign w:val="center"/>
          </w:tcPr>
          <w:p>
            <w:pPr>
              <w:pStyle w:val="4"/>
              <w:pBdr>
                <w:bottom w:val="none" w:color="auto" w:sz="0" w:space="0"/>
              </w:pBdr>
              <w:ind w:right="600" w:rightChars="0"/>
              <w:jc w:val="both"/>
              <w:rPr>
                <w:color w:val="000000"/>
                <w:sz w:val="32"/>
                <w:szCs w:val="32"/>
              </w:rPr>
            </w:pPr>
            <w:r>
              <w:rPr>
                <w:rFonts w:hint="default" w:ascii="Times New Roman" w:hAnsi="Times New Roman" w:cs="Times New Roman"/>
                <w:color w:val="000000"/>
                <w:sz w:val="24"/>
                <w:szCs w:val="24"/>
                <w:lang w:val="en-US" w:eastAsia="zh-CN"/>
              </w:rPr>
              <w:t>Q8.</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9D506B"/>
    <w:rsid w:val="191D0B41"/>
    <w:rsid w:val="1D0C19D3"/>
    <w:rsid w:val="1E7C7B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2019-08-17T08:33:39Z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