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138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晋江富乐鞋材有限公司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51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2025年07月31日上午至2025年08月01日下午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2025年07月31日上午至2025年08月01日下午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005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