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2"/>
          <w:szCs w:val="22"/>
        </w:rPr>
        <w:t>0185-2020-E</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河北亿申路桥防护工程有限公司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Yishen road and bridge protection engineering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安平县经济开发区经四路28号4幢</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053600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(英文)：Building 4, No. 28, Jingsi Road, Economic Development Zone, Anping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安平县经济开发区经四路28号</w:t>
      </w:r>
      <w:bookmarkEnd w:id="5"/>
      <w:r>
        <w:rPr>
          <w:rFonts w:hint="eastAsia"/>
          <w:b w:val="0"/>
          <w:bCs/>
          <w:color w:val="000000" w:themeColor="text1"/>
          <w:sz w:val="22"/>
          <w:szCs w:val="22"/>
          <w:lang w:val="en-US" w:eastAsia="zh-CN"/>
        </w:rPr>
        <w:t xml:space="preserve">  </w:t>
      </w:r>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053600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(英文)：No.28</w:t>
      </w:r>
      <w:r>
        <w:rPr>
          <w:rFonts w:hint="eastAsia"/>
          <w:b w:val="0"/>
          <w:bCs/>
          <w:color w:val="000000" w:themeColor="text1"/>
          <w:sz w:val="22"/>
          <w:szCs w:val="22"/>
          <w:lang w:val="en-US" w:eastAsia="zh-CN"/>
        </w:rPr>
        <w:t xml:space="preserve">, </w:t>
      </w:r>
      <w:r>
        <w:rPr>
          <w:rFonts w:hint="eastAsia"/>
          <w:b w:val="0"/>
          <w:bCs/>
          <w:color w:val="000000" w:themeColor="text1"/>
          <w:sz w:val="22"/>
          <w:szCs w:val="22"/>
        </w:rPr>
        <w:t xml:space="preserve">Jingsi Road, </w:t>
      </w:r>
      <w:r>
        <w:rPr>
          <w:rFonts w:hint="eastAsia"/>
          <w:b w:val="0"/>
          <w:bCs/>
          <w:color w:val="000000" w:themeColor="text1"/>
          <w:sz w:val="22"/>
          <w:szCs w:val="22"/>
          <w:lang w:val="en-US" w:eastAsia="zh-CN"/>
        </w:rPr>
        <w:t>E</w:t>
      </w:r>
      <w:r>
        <w:rPr>
          <w:rFonts w:hint="eastAsia"/>
          <w:b w:val="0"/>
          <w:bCs/>
          <w:color w:val="000000" w:themeColor="text1"/>
          <w:sz w:val="22"/>
          <w:szCs w:val="22"/>
        </w:rPr>
        <w:t xml:space="preserve">conomic </w:t>
      </w:r>
      <w:r>
        <w:rPr>
          <w:rFonts w:hint="eastAsia"/>
          <w:b w:val="0"/>
          <w:bCs/>
          <w:color w:val="000000" w:themeColor="text1"/>
          <w:sz w:val="22"/>
          <w:szCs w:val="22"/>
          <w:lang w:val="en-US" w:eastAsia="zh-CN"/>
        </w:rPr>
        <w:t>D</w:t>
      </w:r>
      <w:r>
        <w:rPr>
          <w:rFonts w:hint="eastAsia"/>
          <w:b w:val="0"/>
          <w:bCs/>
          <w:color w:val="000000" w:themeColor="text1"/>
          <w:sz w:val="22"/>
          <w:szCs w:val="22"/>
        </w:rPr>
        <w:t xml:space="preserve">evelopment </w:t>
      </w:r>
      <w:r>
        <w:rPr>
          <w:rFonts w:hint="eastAsia"/>
          <w:b w:val="0"/>
          <w:bCs/>
          <w:color w:val="000000" w:themeColor="text1"/>
          <w:sz w:val="22"/>
          <w:szCs w:val="22"/>
          <w:lang w:val="en-US" w:eastAsia="zh-CN"/>
        </w:rPr>
        <w:t>Z</w:t>
      </w:r>
      <w:r>
        <w:rPr>
          <w:rFonts w:hint="eastAsia"/>
          <w:b w:val="0"/>
          <w:bCs/>
          <w:color w:val="000000" w:themeColor="text1"/>
          <w:sz w:val="22"/>
          <w:szCs w:val="22"/>
        </w:rPr>
        <w:t>one, Anping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91131125MA0DM1HD6E</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15373188858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李万开</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李刚</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 24001-2016idtISO 14001:2015</w:t>
      </w:r>
      <w:bookmarkEnd w:id="13"/>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护栏网、石笼网的生产所涉及的相关环境管理活动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Relevant environmental management activities involved in the production of guardrail net and Gabion net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drawing>
          <wp:anchor distT="0" distB="0" distL="114300" distR="114300" simplePos="0" relativeHeight="251663360" behindDoc="0" locked="0" layoutInCell="1" allowOverlap="1">
            <wp:simplePos x="0" y="0"/>
            <wp:positionH relativeFrom="column">
              <wp:posOffset>3902710</wp:posOffset>
            </wp:positionH>
            <wp:positionV relativeFrom="paragraph">
              <wp:posOffset>29210</wp:posOffset>
            </wp:positionV>
            <wp:extent cx="1156335" cy="467995"/>
            <wp:effectExtent l="0" t="0" r="12065" b="190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2020.5.23                                </w:t>
      </w:r>
      <w:r>
        <w:rPr>
          <w:rFonts w:hint="eastAsia"/>
          <w:b w:val="0"/>
          <w:bCs/>
          <w:color w:val="000000" w:themeColor="text1"/>
          <w:sz w:val="22"/>
          <w:szCs w:val="22"/>
        </w:rPr>
        <w:t>日期：</w:t>
      </w:r>
      <w:r>
        <w:rPr>
          <w:rFonts w:hint="eastAsia"/>
          <w:b w:val="0"/>
          <w:bCs/>
          <w:color w:val="000000" w:themeColor="text1"/>
          <w:sz w:val="22"/>
          <w:szCs w:val="22"/>
          <w:lang w:val="en-US" w:eastAsia="zh-CN"/>
        </w:rPr>
        <w:t>2020.5.23</w:t>
      </w:r>
      <w:bookmarkStart w:id="16" w:name="_GoBack"/>
      <w:bookmarkEnd w:id="16"/>
    </w:p>
    <w:p>
      <w:pPr>
        <w:pStyle w:val="2"/>
        <w:spacing w:line="0" w:lineRule="atLeast"/>
        <w:ind w:firstLine="0"/>
        <w:rPr>
          <w:b w:val="0"/>
          <w:bCs/>
          <w:color w:val="000000" w:themeColor="text1"/>
          <w:sz w:val="18"/>
          <w:szCs w:val="18"/>
        </w:rPr>
      </w:pPr>
      <w:r>
        <w:rPr>
          <w:b w:val="0"/>
          <w:bCs/>
          <w:color w:val="000000" w:themeColor="text1"/>
          <w:sz w:val="18"/>
          <w:szCs w:val="18"/>
        </w:rPr>
        <w:t>注：</w:t>
      </w:r>
    </w:p>
    <w:p>
      <w:pPr>
        <w:pStyle w:val="2"/>
        <w:spacing w:line="0" w:lineRule="atLeast"/>
        <w:ind w:firstLine="360" w:firstLineChars="200"/>
        <w:rPr>
          <w:b w:val="0"/>
          <w:bCs/>
          <w:color w:val="000000" w:themeColor="text1"/>
          <w:sz w:val="18"/>
          <w:szCs w:val="18"/>
        </w:rPr>
      </w:pPr>
      <w:r>
        <w:rPr>
          <w:b w:val="0"/>
          <w:bCs/>
          <w:color w:val="000000" w:themeColor="text1"/>
          <w:sz w:val="18"/>
          <w:szCs w:val="18"/>
        </w:rPr>
        <w:t>1、填写本说明并不代表</w:t>
      </w:r>
      <w:r>
        <w:rPr>
          <w:rFonts w:hint="eastAsia"/>
          <w:b w:val="0"/>
          <w:bCs/>
          <w:color w:val="000000" w:themeColor="text1"/>
          <w:sz w:val="18"/>
          <w:szCs w:val="18"/>
        </w:rPr>
        <w:t>贵</w:t>
      </w:r>
      <w:r>
        <w:rPr>
          <w:b w:val="0"/>
          <w:bCs/>
          <w:color w:val="000000" w:themeColor="text1"/>
          <w:sz w:val="18"/>
          <w:szCs w:val="18"/>
        </w:rPr>
        <w:t>单位已通过认证</w:t>
      </w:r>
      <w:r>
        <w:rPr>
          <w:rFonts w:hint="eastAsia"/>
          <w:b w:val="0"/>
          <w:bCs/>
          <w:color w:val="000000" w:themeColor="text1"/>
          <w:sz w:val="18"/>
          <w:szCs w:val="18"/>
        </w:rPr>
        <w:t>；</w:t>
      </w:r>
      <w:r>
        <w:rPr>
          <w:b w:val="0"/>
          <w:bCs/>
          <w:color w:val="000000" w:themeColor="text1"/>
          <w:sz w:val="18"/>
          <w:szCs w:val="18"/>
        </w:rPr>
        <w:t>2、本说明中填写的管理体系覆盖范围，</w:t>
      </w:r>
      <w:r>
        <w:rPr>
          <w:rFonts w:hint="eastAsia"/>
          <w:b w:val="0"/>
          <w:bCs/>
          <w:color w:val="000000" w:themeColor="text1"/>
          <w:sz w:val="18"/>
          <w:szCs w:val="18"/>
        </w:rPr>
        <w:t>应与末次会议上宣布的及审核报告上确认的范围一致；</w:t>
      </w:r>
      <w:r>
        <w:rPr>
          <w:b w:val="0"/>
          <w:bCs/>
          <w:color w:val="000000" w:themeColor="text1"/>
          <w:sz w:val="18"/>
          <w:szCs w:val="18"/>
        </w:rPr>
        <w:t>3、请在申请认证组织名称处加盖公章</w:t>
      </w:r>
      <w:r>
        <w:rPr>
          <w:rFonts w:hint="eastAsia"/>
          <w:b w:val="0"/>
          <w:bCs/>
          <w:color w:val="000000" w:themeColor="text1"/>
          <w:sz w:val="18"/>
          <w:szCs w:val="18"/>
        </w:rPr>
        <w:t>；</w:t>
      </w:r>
      <w:r>
        <w:rPr>
          <w:rFonts w:hint="eastAsia" w:ascii="宋体" w:hAnsi="宋体"/>
          <w:b w:val="0"/>
          <w:bCs/>
          <w:color w:val="000000" w:themeColor="text1"/>
          <w:sz w:val="18"/>
          <w:szCs w:val="18"/>
        </w:rPr>
        <w:t>4、组织三个地址一致时只需填写一个，其余填“同上</w:t>
      </w:r>
      <w:r>
        <w:rPr>
          <w:rFonts w:ascii="宋体" w:hAnsi="宋体"/>
          <w:b w:val="0"/>
          <w:bCs/>
          <w:color w:val="000000" w:themeColor="text1"/>
          <w:sz w:val="18"/>
          <w:szCs w:val="18"/>
        </w:rPr>
        <w:t>”</w:t>
      </w:r>
      <w:r>
        <w:rPr>
          <w:rFonts w:hint="eastAsia" w:ascii="宋体" w:hAnsi="宋体"/>
          <w:b w:val="0"/>
          <w:bCs/>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3E7B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2020-05-21T09:15:56Z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