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pacing w:val="100"/>
          <w:sz w:val="44"/>
        </w:rPr>
      </w:pPr>
      <w:r>
        <w:rPr>
          <w:rFonts w:hint="eastAsia"/>
          <w:b/>
          <w:color w:val="000000"/>
          <w:spacing w:val="100"/>
          <w:sz w:val="52"/>
          <w:szCs w:val="52"/>
        </w:rPr>
        <w:t>管理体系审核报告</w:t>
      </w:r>
    </w:p>
    <w:p>
      <w:pPr>
        <w:spacing w:line="360" w:lineRule="auto"/>
        <w:jc w:val="center"/>
        <w:rPr>
          <w:b/>
          <w:color w:val="000000"/>
          <w:sz w:val="44"/>
          <w:szCs w:val="44"/>
        </w:rPr>
      </w:pPr>
      <w:r>
        <w:rPr>
          <w:rFonts w:hint="eastAsia"/>
          <w:b/>
          <w:color w:val="000000"/>
          <w:sz w:val="44"/>
          <w:szCs w:val="44"/>
        </w:rPr>
        <w:t>（第一阶段）</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杭州中山国际大酒店有限公司</w:t>
      </w:r>
      <w:bookmarkEnd w:id="0"/>
    </w:p>
    <w:p>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7" w:name="总组长"/>
            <w:r>
              <w:t>王献华</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szCs w:val="21"/>
              </w:rPr>
            </w:pPr>
          </w:p>
        </w:tc>
        <w:tc>
          <w:tcPr>
            <w:tcW w:w="1466" w:type="dxa"/>
            <w:vAlign w:val="center"/>
          </w:tcPr>
          <w:p>
            <w:pPr>
              <w:spacing w:line="360" w:lineRule="auto"/>
              <w:jc w:val="left"/>
              <w:rPr>
                <w:rFonts w:asciiTheme="minorEastAsia" w:hAnsiTheme="minorEastAsia" w:eastAsiaTheme="minorEastAsia"/>
                <w:szCs w:val="21"/>
              </w:rPr>
            </w:pPr>
          </w:p>
        </w:tc>
        <w:tc>
          <w:tcPr>
            <w:tcW w:w="2268" w:type="dxa"/>
            <w:vAlign w:val="center"/>
          </w:tcPr>
          <w:p>
            <w:pPr>
              <w:spacing w:line="360" w:lineRule="auto"/>
              <w:jc w:val="left"/>
              <w:rPr>
                <w:rFonts w:asciiTheme="minorEastAsia" w:hAnsiTheme="minorEastAsia" w:eastAsiaTheme="minorEastAsia"/>
                <w:szCs w:val="21"/>
              </w:rPr>
            </w:pPr>
          </w:p>
        </w:tc>
        <w:tc>
          <w:tcPr>
            <w:tcW w:w="3145" w:type="dxa"/>
            <w:vAlign w:val="center"/>
          </w:tcPr>
          <w:p>
            <w:pPr>
              <w:spacing w:line="360" w:lineRule="auto"/>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bl>
    <w:p>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pPr>
              <w:spacing w:line="360" w:lineRule="auto"/>
              <w:jc w:val="left"/>
              <w:rPr>
                <w:rFonts w:asciiTheme="minorEastAsia" w:hAnsiTheme="minorEastAsia" w:eastAsiaTheme="minorEastAsia"/>
                <w:szCs w:val="21"/>
              </w:rPr>
            </w:pPr>
          </w:p>
        </w:tc>
      </w:tr>
    </w:tbl>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8" w:name="Q勾选Add1"/>
            <w:r>
              <w:rPr>
                <w:rFonts w:hint="eastAsia" w:cs="宋体" w:asciiTheme="minorEastAsia" w:hAnsiTheme="minorEastAsia" w:eastAsiaTheme="minorEastAsia"/>
                <w:b/>
                <w:color w:val="auto"/>
                <w:sz w:val="21"/>
                <w:szCs w:val="21"/>
                <w:lang w:val="de-DE"/>
              </w:rPr>
              <w:t>■</w:t>
            </w:r>
            <w:bookmarkEnd w:id="8"/>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pPr>
              <w:pStyle w:val="27"/>
              <w:spacing w:line="360" w:lineRule="auto"/>
              <w:outlineLvl w:val="1"/>
              <w:rPr>
                <w:rFonts w:asciiTheme="minorEastAsia" w:hAnsiTheme="minorEastAsia" w:eastAsiaTheme="minorEastAsia"/>
                <w:color w:val="auto"/>
                <w:kern w:val="2"/>
                <w:sz w:val="21"/>
                <w:szCs w:val="21"/>
              </w:rPr>
            </w:pPr>
            <w:bookmarkStart w:id="9" w:name="QJ勾选Add1"/>
            <w:r>
              <w:rPr>
                <w:rFonts w:hint="eastAsia" w:cs="宋体" w:asciiTheme="minorEastAsia" w:hAnsiTheme="minorEastAsia" w:eastAsiaTheme="minorEastAsia"/>
                <w:b/>
                <w:color w:val="auto"/>
                <w:sz w:val="21"/>
                <w:szCs w:val="21"/>
              </w:rPr>
              <w:t>□</w:t>
            </w:r>
            <w:bookmarkEnd w:id="9"/>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10" w:name="E勾选Add1"/>
            <w:r>
              <w:rPr>
                <w:rFonts w:hint="eastAsia" w:cs="宋体" w:asciiTheme="minorEastAsia" w:hAnsiTheme="minorEastAsia" w:eastAsiaTheme="minorEastAsia"/>
                <w:b/>
                <w:color w:val="auto"/>
                <w:sz w:val="21"/>
                <w:szCs w:val="21"/>
                <w:lang w:val="de-DE"/>
              </w:rPr>
              <w:t>■</w:t>
            </w:r>
            <w:bookmarkEnd w:id="10"/>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pPr>
              <w:pStyle w:val="27"/>
              <w:spacing w:line="360" w:lineRule="auto"/>
              <w:outlineLvl w:val="1"/>
              <w:rPr>
                <w:rFonts w:asciiTheme="minorEastAsia" w:hAnsiTheme="minorEastAsia" w:eastAsiaTheme="minorEastAsia"/>
                <w:color w:val="auto"/>
                <w:kern w:val="2"/>
                <w:sz w:val="21"/>
                <w:szCs w:val="21"/>
              </w:rPr>
            </w:pP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1" w:name="S勾选Add1"/>
            <w:r>
              <w:rPr>
                <w:rFonts w:hint="eastAsia" w:cs="宋体" w:asciiTheme="minorEastAsia" w:hAnsiTheme="minorEastAsia" w:eastAsiaTheme="minorEastAsia"/>
                <w:b/>
                <w:color w:val="auto"/>
                <w:sz w:val="21"/>
                <w:szCs w:val="21"/>
              </w:rPr>
              <w:t>■</w:t>
            </w:r>
            <w:bookmarkEnd w:id="11"/>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2" w:name="F勾选Add1"/>
            <w:r>
              <w:rPr>
                <w:rFonts w:hint="eastAsia" w:cs="宋体" w:asciiTheme="minorEastAsia" w:hAnsiTheme="minorEastAsia" w:eastAsiaTheme="minorEastAsia"/>
                <w:b/>
                <w:color w:val="auto"/>
                <w:sz w:val="21"/>
                <w:szCs w:val="21"/>
              </w:rPr>
              <w:t>□</w:t>
            </w:r>
            <w:bookmarkEnd w:id="12"/>
            <w:r>
              <w:rPr>
                <w:rFonts w:asciiTheme="minorEastAsia" w:hAnsiTheme="minorEastAsia" w:eastAsiaTheme="minorEastAsia"/>
                <w:color w:val="auto"/>
                <w:kern w:val="2"/>
                <w:sz w:val="21"/>
                <w:szCs w:val="21"/>
              </w:rPr>
              <w:t>ISO 22000:2018</w:t>
            </w:r>
          </w:p>
        </w:tc>
      </w:tr>
      <w:tr>
        <w:tblPrEx>
          <w:tblCellMar>
            <w:top w:w="0" w:type="dxa"/>
            <w:left w:w="108" w:type="dxa"/>
            <w:bottom w:w="0" w:type="dxa"/>
            <w:right w:w="108" w:type="dxa"/>
          </w:tblCellMar>
        </w:tblPrEx>
        <w:trPr>
          <w:trHeight w:val="107" w:hRule="atLeast"/>
        </w:trPr>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3" w:name="H勾选Add1"/>
            <w:r>
              <w:rPr>
                <w:rFonts w:hint="eastAsia" w:cs="宋体" w:asciiTheme="minorEastAsia" w:hAnsiTheme="minorEastAsia" w:eastAsiaTheme="minorEastAsia"/>
                <w:b/>
                <w:color w:val="auto"/>
                <w:sz w:val="21"/>
                <w:szCs w:val="21"/>
              </w:rPr>
              <w:t>□</w:t>
            </w:r>
            <w:bookmarkEnd w:id="13"/>
            <w:r>
              <w:rPr>
                <w:rFonts w:cs="宋体" w:asciiTheme="minorEastAsia" w:hAnsiTheme="minorEastAsia" w:eastAsiaTheme="minorEastAsia"/>
                <w:bCs/>
                <w:color w:val="auto"/>
                <w:sz w:val="21"/>
                <w:szCs w:val="21"/>
              </w:rPr>
              <w:t>危害分析与关键控制点（HACCP）体系认证要求（V1.0）</w:t>
            </w:r>
          </w:p>
        </w:tc>
      </w:tr>
    </w:tbl>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4" w:name="一阶段审核日期起始"/>
      <w:r>
        <w:rPr>
          <w:rFonts w:hint="eastAsia" w:asciiTheme="minorEastAsia" w:hAnsiTheme="minorEastAsia" w:eastAsiaTheme="minorEastAsia"/>
          <w:color w:val="auto"/>
          <w:kern w:val="2"/>
          <w:sz w:val="21"/>
          <w:szCs w:val="21"/>
        </w:rPr>
        <w:t>2024-06-19 8:00:00下午至下午</w:t>
      </w:r>
      <w:bookmarkEnd w:id="14"/>
      <w:r>
        <w:rPr>
          <w:rFonts w:hint="eastAsia" w:asciiTheme="minorEastAsia" w:hAnsiTheme="minorEastAsia" w:eastAsiaTheme="minorEastAsia"/>
          <w:color w:val="auto"/>
          <w:kern w:val="2"/>
          <w:sz w:val="21"/>
          <w:szCs w:val="21"/>
        </w:rPr>
        <w:t>实施审核。</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5" w:name="现场审核勾选"/>
      <w:r>
        <w:rPr>
          <w:rFonts w:hint="eastAsia" w:cs="宋体" w:asciiTheme="minorEastAsia" w:hAnsiTheme="minorEastAsia" w:eastAsiaTheme="minorEastAsia"/>
          <w:sz w:val="21"/>
          <w:szCs w:val="21"/>
        </w:rPr>
        <w:t>■</w:t>
      </w:r>
      <w:bookmarkEnd w:id="15"/>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6" w:name="远程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远程审核   </w:t>
      </w:r>
      <w:bookmarkStart w:id="17" w:name="现场与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现场结合远程审核 </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8" w:name="注册地址"/>
      <w:r>
        <w:rPr>
          <w:rFonts w:asciiTheme="minorEastAsia" w:hAnsiTheme="minorEastAsia" w:eastAsiaTheme="minorEastAsia"/>
        </w:rPr>
        <w:t>浙江省杭州市上城区平海路15号</w:t>
      </w:r>
      <w:bookmarkEnd w:id="18"/>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19" w:name="生产地址"/>
      <w:r>
        <w:rPr>
          <w:rFonts w:asciiTheme="minorEastAsia" w:hAnsiTheme="minorEastAsia" w:eastAsiaTheme="minorEastAsia"/>
        </w:rPr>
        <w:t>浙江省杭州市上城区平海路15号</w:t>
      </w:r>
      <w:bookmarkEnd w:id="19"/>
    </w:p>
    <w:p>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pPr>
        <w:spacing w:line="360" w:lineRule="auto"/>
        <w:jc w:val="left"/>
        <w:rPr>
          <w:rFonts w:asciiTheme="minorEastAsia" w:hAnsiTheme="minorEastAsia" w:eastAsiaTheme="minorEastAsia"/>
          <w:b/>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pPr>
        <w:spacing w:line="360" w:lineRule="auto"/>
        <w:ind w:left="425"/>
        <w:jc w:val="left"/>
        <w:rPr>
          <w:rFonts w:asciiTheme="minorEastAsia" w:hAnsiTheme="minorEastAsia" w:eastAsiaTheme="minorEastAsia"/>
          <w:szCs w:val="21"/>
        </w:rPr>
      </w:pPr>
    </w:p>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pPr>
        <w:spacing w:line="360" w:lineRule="auto"/>
        <w:jc w:val="left"/>
        <w:rPr>
          <w:rFonts w:asciiTheme="minorEastAsia" w:hAnsiTheme="minorEastAsia" w:eastAsiaTheme="minorEastAsia"/>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pPr>
        <w:pStyle w:val="27"/>
        <w:spacing w:line="360" w:lineRule="auto"/>
        <w:ind w:left="420"/>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pPr>
        <w:pStyle w:val="15"/>
        <w:spacing w:line="360" w:lineRule="auto"/>
        <w:ind w:left="420" w:firstLine="0" w:firstLineChars="0"/>
        <w:jc w:val="left"/>
        <w:rPr>
          <w:rFonts w:asciiTheme="minorEastAsia" w:hAnsiTheme="minorEastAsia" w:eastAsiaTheme="minorEastAsia"/>
          <w:szCs w:val="21"/>
          <w:lang w:val="en-GB"/>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pPr>
        <w:pStyle w:val="27"/>
        <w:spacing w:line="360" w:lineRule="auto"/>
        <w:rPr>
          <w:rFonts w:asciiTheme="minorEastAsia" w:hAnsiTheme="minorEastAsia" w:eastAsiaTheme="minorEastAsia"/>
          <w:b/>
          <w:color w:val="auto"/>
          <w:kern w:val="2"/>
          <w:lang w:val="en-GB"/>
        </w:rPr>
      </w:pP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pPr>
        <w:pStyle w:val="27"/>
        <w:spacing w:line="360" w:lineRule="auto"/>
        <w:rPr>
          <w:rFonts w:asciiTheme="minorEastAsia" w:hAnsiTheme="minorEastAsia" w:eastAsiaTheme="minorEastAsia"/>
          <w:b/>
          <w:color w:val="auto"/>
          <w:kern w:val="2"/>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0" w:name="审核日期"/>
      <w:r>
        <w:rPr>
          <w:rFonts w:hint="eastAsia" w:cs="宋体" w:asciiTheme="minorEastAsia" w:hAnsiTheme="minorEastAsia" w:eastAsiaTheme="minorEastAsia"/>
          <w:color w:val="auto"/>
          <w:kern w:val="2"/>
          <w:sz w:val="21"/>
          <w:szCs w:val="21"/>
        </w:rPr>
        <w:t>2024年05月29日 下午至2024年05月31日 下午</w:t>
      </w:r>
      <w:bookmarkEnd w:id="20"/>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pPr>
        <w:pStyle w:val="27"/>
        <w:shd w:val="clear" w:color="auto" w:fill="FFFFFF"/>
        <w:spacing w:line="360" w:lineRule="auto"/>
        <w:rPr>
          <w:rFonts w:cs="宋体" w:asciiTheme="minorEastAsia" w:hAnsiTheme="minorEastAsia" w:eastAsiaTheme="minorEastAsia"/>
          <w:color w:val="auto"/>
          <w:kern w:val="2"/>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tblPrEx>
          <w:tblCellMar>
            <w:top w:w="0" w:type="dxa"/>
            <w:left w:w="108" w:type="dxa"/>
            <w:bottom w:w="0" w:type="dxa"/>
            <w:right w:w="108" w:type="dxa"/>
          </w:tblCellMar>
        </w:tblPrEx>
        <w:tc>
          <w:tcPr>
            <w:tcW w:w="10008" w:type="dxa"/>
            <w:vAlign w:val="center"/>
          </w:tcPr>
          <w:p>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pPr>
        <w:spacing w:line="360" w:lineRule="auto"/>
        <w:jc w:val="left"/>
        <w:rPr>
          <w:szCs w:val="21"/>
        </w:rPr>
      </w:pPr>
    </w:p>
    <w:p>
      <w:pPr>
        <w:pStyle w:val="2"/>
        <w:spacing w:line="360" w:lineRule="auto"/>
        <w:jc w:val="left"/>
      </w:pPr>
    </w:p>
    <w:p>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7C8639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1748</Words>
  <Characters>2026</Characters>
  <Lines>16</Lines>
  <Paragraphs>4</Paragraphs>
  <TotalTime>82</TotalTime>
  <ScaleCrop>false</ScaleCrop>
  <LinksUpToDate>false</LinksUpToDate>
  <CharactersWithSpaces>2141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2024-05-24T06:54:36Z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2052-12.1.0.16929</vt:lpwstr>
  </property>
</Properties>
</file>