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1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百灵天地环保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75870768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百灵天地环保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西城区新街口外大街8号12幢428室（德胜园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西三环北路甲2号北理工中关村国防科技园4号楼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矿水(矿井水，工业废水)污染治理和运营服务，膜浓缩系统集成产品销售和技术咨询服务，工矿水(矿井水，工业废水)处理设备、工矿水(矿井水，工业废水)药剂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矿水(矿井水，工业废水)污染治理和运营服务，膜浓缩系统集成产品销售和技术咨询服务，工矿水(矿井水，工业废水)处理设备、工矿水(矿井水，工业废水)药剂的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百灵天地环保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西城区新街口外大街8号12幢428室（德胜园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三环北路甲2号北理工中关村国防科技园4号楼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矿水(矿井水，工业废水)污染治理和运营服务，膜浓缩系统集成产品销售和技术咨询服务，工矿水(矿井水，工业废水)处理设备、工矿水(矿井水，工业废水)药剂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矿水(矿井水，工业废水)污染治理和运营服务，膜浓缩系统集成产品销售和技术咨询服务，工矿水(矿井水，工业废水)处理设备、工矿水(矿井水，工业废水)药剂的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