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autoSpaceDE w:val="0"/>
              <w:autoSpaceDN w:val="0"/>
              <w:spacing w:line="360" w:lineRule="auto"/>
              <w:rPr>
                <w:rFonts w:hint="eastAsia" w:ascii="楷体" w:hAnsi="楷体" w:eastAsia="楷体" w:cs="楷体"/>
                <w:sz w:val="24"/>
                <w:szCs w:val="24"/>
              </w:rPr>
            </w:pPr>
            <w:r>
              <w:rPr>
                <w:rFonts w:hint="eastAsia" w:ascii="楷体" w:hAnsi="楷体" w:eastAsia="楷体" w:cs="楷体"/>
                <w:sz w:val="24"/>
                <w:szCs w:val="24"/>
              </w:rPr>
              <w:t>过程与活动、</w:t>
            </w:r>
          </w:p>
          <w:p>
            <w:pPr>
              <w:autoSpaceDE w:val="0"/>
              <w:autoSpaceDN w:val="0"/>
              <w:spacing w:line="360" w:lineRule="auto"/>
              <w:rPr>
                <w:rFonts w:hint="eastAsia" w:ascii="楷体" w:hAnsi="楷体" w:eastAsia="楷体" w:cs="楷体"/>
                <w:sz w:val="24"/>
                <w:szCs w:val="24"/>
              </w:rPr>
            </w:pPr>
            <w:r>
              <w:rPr>
                <w:rFonts w:hint="eastAsia" w:ascii="楷体" w:hAnsi="楷体" w:eastAsia="楷体" w:cs="楷体"/>
                <w:sz w:val="24"/>
                <w:szCs w:val="24"/>
              </w:rPr>
              <w:t>抽样计划</w:t>
            </w:r>
          </w:p>
        </w:tc>
        <w:tc>
          <w:tcPr>
            <w:tcW w:w="1311" w:type="dxa"/>
            <w:vMerge w:val="restart"/>
            <w:vAlign w:val="center"/>
          </w:tcPr>
          <w:p>
            <w:pPr>
              <w:autoSpaceDE w:val="0"/>
              <w:autoSpaceDN w:val="0"/>
              <w:spacing w:line="360" w:lineRule="auto"/>
              <w:rPr>
                <w:rFonts w:hint="eastAsia" w:ascii="楷体" w:hAnsi="楷体" w:eastAsia="楷体" w:cs="楷体"/>
                <w:sz w:val="24"/>
                <w:szCs w:val="24"/>
              </w:rPr>
            </w:pPr>
            <w:r>
              <w:rPr>
                <w:rFonts w:hint="eastAsia" w:ascii="楷体" w:hAnsi="楷体" w:eastAsia="楷体" w:cs="楷体"/>
                <w:sz w:val="24"/>
                <w:szCs w:val="24"/>
              </w:rPr>
              <w:t>涉及条款</w:t>
            </w:r>
          </w:p>
        </w:tc>
        <w:tc>
          <w:tcPr>
            <w:tcW w:w="10004" w:type="dxa"/>
            <w:vAlign w:val="center"/>
          </w:tcPr>
          <w:p>
            <w:pPr>
              <w:autoSpaceDE w:val="0"/>
              <w:autoSpaceDN w:val="0"/>
              <w:spacing w:line="360" w:lineRule="auto"/>
              <w:rPr>
                <w:rFonts w:hint="default"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综合管理部</w:t>
            </w:r>
            <w:r>
              <w:rPr>
                <w:rFonts w:hint="eastAsia" w:ascii="楷体" w:hAnsi="楷体" w:eastAsia="楷体" w:cs="楷体"/>
                <w:sz w:val="24"/>
                <w:szCs w:val="24"/>
              </w:rPr>
              <w:t xml:space="preserve">     主管领导：</w:t>
            </w:r>
            <w:r>
              <w:rPr>
                <w:rFonts w:hint="eastAsia" w:ascii="楷体" w:hAnsi="楷体" w:eastAsia="楷体" w:cs="楷体"/>
                <w:sz w:val="24"/>
                <w:szCs w:val="24"/>
                <w:lang w:val="en-US" w:eastAsia="zh-CN"/>
              </w:rPr>
              <w:t>蔡思平</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陪同人员：</w:t>
            </w:r>
            <w:r>
              <w:rPr>
                <w:rFonts w:hint="eastAsia" w:ascii="楷体" w:hAnsi="楷体" w:eastAsia="楷体" w:cs="楷体"/>
                <w:sz w:val="24"/>
                <w:szCs w:val="24"/>
                <w:lang w:val="en-US" w:eastAsia="zh-CN"/>
              </w:rPr>
              <w:t>李希孝</w:t>
            </w:r>
          </w:p>
        </w:tc>
        <w:tc>
          <w:tcPr>
            <w:tcW w:w="1585"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autoSpaceDE w:val="0"/>
              <w:autoSpaceDN w:val="0"/>
              <w:spacing w:line="360" w:lineRule="auto"/>
              <w:ind w:firstLine="720" w:firstLineChars="300"/>
              <w:rPr>
                <w:rFonts w:hint="eastAsia" w:ascii="楷体" w:hAnsi="楷体" w:eastAsia="楷体" w:cs="楷体"/>
                <w:sz w:val="24"/>
                <w:szCs w:val="24"/>
              </w:rPr>
            </w:pPr>
          </w:p>
        </w:tc>
        <w:tc>
          <w:tcPr>
            <w:tcW w:w="1311" w:type="dxa"/>
            <w:vMerge w:val="continue"/>
            <w:vAlign w:val="center"/>
          </w:tcPr>
          <w:p>
            <w:pPr>
              <w:autoSpaceDE w:val="0"/>
              <w:autoSpaceDN w:val="0"/>
              <w:spacing w:line="360" w:lineRule="auto"/>
              <w:ind w:firstLine="720" w:firstLineChars="300"/>
              <w:rPr>
                <w:rFonts w:hint="eastAsia" w:ascii="楷体" w:hAnsi="楷体" w:eastAsia="楷体" w:cs="楷体"/>
                <w:sz w:val="24"/>
                <w:szCs w:val="24"/>
              </w:rPr>
            </w:pPr>
          </w:p>
        </w:tc>
        <w:tc>
          <w:tcPr>
            <w:tcW w:w="10004" w:type="dxa"/>
            <w:vAlign w:val="center"/>
          </w:tcPr>
          <w:p>
            <w:pPr>
              <w:autoSpaceDE w:val="0"/>
              <w:autoSpaceDN w:val="0"/>
              <w:spacing w:line="360" w:lineRule="auto"/>
              <w:rPr>
                <w:rFonts w:hint="default" w:ascii="楷体" w:hAnsi="楷体" w:eastAsia="楷体" w:cs="楷体"/>
                <w:sz w:val="24"/>
                <w:szCs w:val="24"/>
                <w:lang w:val="en-US" w:eastAsia="zh-CN"/>
              </w:rPr>
            </w:pPr>
            <w:r>
              <w:rPr>
                <w:rFonts w:hint="eastAsia" w:ascii="楷体" w:hAnsi="楷体" w:eastAsia="楷体" w:cs="楷体"/>
                <w:sz w:val="24"/>
                <w:szCs w:val="24"/>
              </w:rPr>
              <w:t>审核员：</w:t>
            </w:r>
            <w:r>
              <w:rPr>
                <w:rFonts w:hint="eastAsia" w:ascii="楷体" w:hAnsi="楷体" w:eastAsia="楷体" w:cs="楷体"/>
                <w:sz w:val="24"/>
                <w:szCs w:val="24"/>
                <w:lang w:val="en-US" w:eastAsia="zh-CN"/>
              </w:rPr>
              <w:t>李俐</w:t>
            </w:r>
            <w:r>
              <w:rPr>
                <w:rFonts w:hint="eastAsia" w:ascii="楷体" w:hAnsi="楷体" w:eastAsia="楷体" w:cs="楷体"/>
                <w:sz w:val="24"/>
                <w:szCs w:val="24"/>
              </w:rPr>
              <w:t xml:space="preserve"> </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强兴</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审核时间：20</w:t>
            </w:r>
            <w:r>
              <w:rPr>
                <w:rFonts w:hint="eastAsia" w:ascii="楷体" w:hAnsi="楷体" w:eastAsia="楷体" w:cs="楷体"/>
                <w:sz w:val="24"/>
                <w:szCs w:val="24"/>
                <w:lang w:val="en-US" w:eastAsia="zh-CN"/>
              </w:rPr>
              <w:t>20</w:t>
            </w:r>
            <w:r>
              <w:rPr>
                <w:rFonts w:hint="eastAsia" w:ascii="楷体" w:hAnsi="楷体" w:eastAsia="楷体" w:cs="楷体"/>
                <w:sz w:val="24"/>
                <w:szCs w:val="24"/>
              </w:rPr>
              <w:t>.</w:t>
            </w:r>
            <w:r>
              <w:rPr>
                <w:rFonts w:hint="eastAsia" w:ascii="楷体" w:hAnsi="楷体" w:eastAsia="楷体" w:cs="楷体"/>
                <w:sz w:val="24"/>
                <w:szCs w:val="24"/>
                <w:lang w:val="en-US" w:eastAsia="zh-CN"/>
              </w:rPr>
              <w:t>3</w:t>
            </w:r>
            <w:r>
              <w:rPr>
                <w:rFonts w:hint="eastAsia" w:ascii="楷体" w:hAnsi="楷体" w:eastAsia="楷体" w:cs="楷体"/>
                <w:sz w:val="24"/>
                <w:szCs w:val="24"/>
              </w:rPr>
              <w:t>.</w:t>
            </w:r>
            <w:r>
              <w:rPr>
                <w:rFonts w:hint="eastAsia" w:ascii="楷体" w:hAnsi="楷体" w:eastAsia="楷体" w:cs="楷体"/>
                <w:sz w:val="24"/>
                <w:szCs w:val="24"/>
                <w:lang w:val="en-US" w:eastAsia="zh-CN"/>
              </w:rPr>
              <w:t>16</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1809" w:type="dxa"/>
            <w:vMerge w:val="continue"/>
            <w:vAlign w:val="center"/>
          </w:tcPr>
          <w:p>
            <w:pPr>
              <w:autoSpaceDE w:val="0"/>
              <w:autoSpaceDN w:val="0"/>
              <w:spacing w:line="360" w:lineRule="auto"/>
              <w:ind w:firstLine="720" w:firstLineChars="300"/>
              <w:rPr>
                <w:rFonts w:hint="eastAsia" w:ascii="楷体" w:hAnsi="楷体" w:eastAsia="楷体" w:cs="楷体"/>
                <w:sz w:val="24"/>
                <w:szCs w:val="24"/>
              </w:rPr>
            </w:pPr>
          </w:p>
        </w:tc>
        <w:tc>
          <w:tcPr>
            <w:tcW w:w="1311" w:type="dxa"/>
            <w:vMerge w:val="continue"/>
            <w:vAlign w:val="center"/>
          </w:tcPr>
          <w:p>
            <w:pPr>
              <w:autoSpaceDE w:val="0"/>
              <w:autoSpaceDN w:val="0"/>
              <w:spacing w:line="360" w:lineRule="auto"/>
              <w:ind w:firstLine="720" w:firstLineChars="300"/>
              <w:rPr>
                <w:rFonts w:hint="eastAsia" w:ascii="楷体" w:hAnsi="楷体" w:eastAsia="楷体" w:cs="楷体"/>
                <w:sz w:val="24"/>
                <w:szCs w:val="24"/>
              </w:rPr>
            </w:pPr>
          </w:p>
        </w:tc>
        <w:tc>
          <w:tcPr>
            <w:tcW w:w="10004" w:type="dxa"/>
            <w:vAlign w:val="center"/>
          </w:tcPr>
          <w:p>
            <w:pPr>
              <w:autoSpaceDE w:val="0"/>
              <w:autoSpaceDN w:val="0"/>
              <w:spacing w:line="360" w:lineRule="auto"/>
              <w:rPr>
                <w:rFonts w:hint="eastAsia" w:ascii="楷体" w:hAnsi="楷体" w:eastAsia="楷体" w:cs="楷体"/>
                <w:sz w:val="24"/>
                <w:szCs w:val="24"/>
              </w:rPr>
            </w:pPr>
            <w:r>
              <w:rPr>
                <w:rFonts w:hint="eastAsia" w:ascii="楷体" w:hAnsi="楷体" w:eastAsia="楷体" w:cs="楷体"/>
                <w:sz w:val="24"/>
                <w:szCs w:val="24"/>
              </w:rPr>
              <w:t>审核条款：</w:t>
            </w:r>
          </w:p>
          <w:p>
            <w:pPr>
              <w:autoSpaceDE w:val="0"/>
              <w:autoSpaceDN w:val="0"/>
              <w:spacing w:line="360" w:lineRule="auto"/>
              <w:rPr>
                <w:rFonts w:hint="eastAsia" w:ascii="楷体" w:hAnsi="楷体" w:eastAsia="楷体" w:cs="楷体"/>
                <w:sz w:val="24"/>
                <w:szCs w:val="24"/>
              </w:rPr>
            </w:pPr>
            <w:r>
              <w:rPr>
                <w:rFonts w:hint="eastAsia" w:ascii="楷体" w:hAnsi="楷体" w:eastAsia="楷体" w:cs="楷体"/>
                <w:sz w:val="24"/>
                <w:szCs w:val="24"/>
              </w:rPr>
              <w:t xml:space="preserve"> 5.3组织的岗位、职责和权限、6.1.2环境因素、6.1.3合规义务、6.1.4措施的策划</w:t>
            </w:r>
            <w:r>
              <w:rPr>
                <w:rFonts w:hint="eastAsia" w:ascii="楷体" w:hAnsi="楷体" w:eastAsia="楷体" w:cs="楷体"/>
                <w:sz w:val="24"/>
                <w:szCs w:val="24"/>
                <w:lang w:eastAsia="zh-CN"/>
              </w:rPr>
              <w:t>、</w:t>
            </w:r>
            <w:r>
              <w:rPr>
                <w:rFonts w:hint="eastAsia" w:ascii="楷体" w:hAnsi="楷体" w:eastAsia="楷体" w:cs="楷体"/>
                <w:sz w:val="24"/>
                <w:szCs w:val="24"/>
              </w:rPr>
              <w:t>6.2.1环境目标、6.2.2实现环境目标措施的策划、7.2能力、7.3意识、7.5.1形成文件的信息总则、7.5.2形成文件的信息的创建和更新、7.5.3形成文件的信息的控制、8.1运行策划和控制、8.2应急准备和响应、9.1监视、测量、分析和评价（9.1.1总则、9.1.2合规性评价）9.2 内部审核、10.2不合格和纠正措施。</w:t>
            </w:r>
          </w:p>
          <w:p>
            <w:pPr>
              <w:autoSpaceDE w:val="0"/>
              <w:autoSpaceDN w:val="0"/>
              <w:spacing w:line="360" w:lineRule="auto"/>
              <w:rPr>
                <w:rFonts w:hint="eastAsia" w:ascii="楷体" w:hAnsi="楷体" w:eastAsia="楷体" w:cs="楷体"/>
                <w:sz w:val="24"/>
                <w:szCs w:val="24"/>
              </w:rPr>
            </w:pP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autoSpaceDE w:val="0"/>
              <w:autoSpaceDN w:val="0"/>
              <w:spacing w:line="360" w:lineRule="auto"/>
              <w:ind w:firstLine="720" w:firstLineChars="300"/>
              <w:rPr>
                <w:rFonts w:hint="eastAsia" w:ascii="楷体" w:hAnsi="楷体" w:eastAsia="楷体" w:cs="楷体"/>
                <w:sz w:val="24"/>
                <w:szCs w:val="24"/>
              </w:rPr>
            </w:pPr>
            <w:r>
              <w:rPr>
                <w:rFonts w:hint="eastAsia" w:ascii="楷体" w:hAnsi="楷体" w:eastAsia="楷体" w:cs="楷体"/>
                <w:sz w:val="24"/>
                <w:szCs w:val="24"/>
              </w:rPr>
              <w:t>组织的岗位、职责和权限</w:t>
            </w:r>
          </w:p>
        </w:tc>
        <w:tc>
          <w:tcPr>
            <w:tcW w:w="1311" w:type="dxa"/>
            <w:vAlign w:val="center"/>
          </w:tcPr>
          <w:p>
            <w:pPr>
              <w:autoSpaceDE w:val="0"/>
              <w:autoSpaceDN w:val="0"/>
              <w:spacing w:line="360" w:lineRule="auto"/>
              <w:ind w:firstLine="240" w:firstLineChars="100"/>
              <w:rPr>
                <w:rFonts w:hint="eastAsia" w:ascii="楷体" w:hAnsi="楷体" w:eastAsia="楷体" w:cs="楷体"/>
                <w:sz w:val="24"/>
                <w:szCs w:val="24"/>
              </w:rPr>
            </w:pPr>
            <w:r>
              <w:rPr>
                <w:rFonts w:hint="eastAsia" w:ascii="楷体" w:hAnsi="楷体" w:eastAsia="楷体" w:cs="楷体"/>
                <w:sz w:val="24"/>
                <w:szCs w:val="24"/>
              </w:rPr>
              <w:t>5.3</w:t>
            </w:r>
          </w:p>
        </w:tc>
        <w:tc>
          <w:tcPr>
            <w:tcW w:w="10004" w:type="dxa"/>
            <w:vAlign w:val="center"/>
          </w:tcPr>
          <w:p>
            <w:pPr>
              <w:autoSpaceDE w:val="0"/>
              <w:autoSpaceDN w:val="0"/>
              <w:spacing w:line="360" w:lineRule="auto"/>
              <w:rPr>
                <w:rFonts w:hint="eastAsia" w:ascii="楷体" w:hAnsi="楷体" w:eastAsia="楷体" w:cs="楷体"/>
                <w:sz w:val="24"/>
                <w:szCs w:val="24"/>
              </w:rPr>
            </w:pPr>
            <w:r>
              <w:rPr>
                <w:rFonts w:hint="eastAsia" w:ascii="楷体" w:hAnsi="楷体" w:eastAsia="楷体" w:cs="楷体"/>
                <w:sz w:val="24"/>
                <w:szCs w:val="24"/>
              </w:rPr>
              <w:t>询问部门负责人：</w:t>
            </w:r>
            <w:r>
              <w:rPr>
                <w:rFonts w:hint="eastAsia" w:ascii="楷体" w:hAnsi="楷体" w:eastAsia="楷体" w:cs="楷体"/>
                <w:sz w:val="24"/>
                <w:szCs w:val="24"/>
                <w:lang w:val="en-US" w:eastAsia="zh-CN"/>
              </w:rPr>
              <w:t>蔡思平</w:t>
            </w:r>
            <w:r>
              <w:rPr>
                <w:rFonts w:hint="eastAsia" w:ascii="楷体" w:hAnsi="楷体" w:eastAsia="楷体" w:cs="楷体"/>
                <w:sz w:val="24"/>
                <w:szCs w:val="24"/>
              </w:rPr>
              <w:t xml:space="preserve">  </w:t>
            </w:r>
          </w:p>
          <w:p>
            <w:pPr>
              <w:autoSpaceDE w:val="0"/>
              <w:autoSpaceDN w:val="0"/>
              <w:spacing w:line="360" w:lineRule="auto"/>
              <w:rPr>
                <w:rFonts w:hint="eastAsia" w:ascii="楷体" w:hAnsi="楷体" w:eastAsia="楷体" w:cs="楷体"/>
                <w:sz w:val="24"/>
                <w:szCs w:val="24"/>
                <w:lang w:eastAsia="zh-CN"/>
              </w:rPr>
            </w:pPr>
            <w:r>
              <w:rPr>
                <w:rFonts w:hint="eastAsia" w:ascii="楷体" w:hAnsi="楷体" w:eastAsia="楷体" w:cs="楷体"/>
                <w:sz w:val="24"/>
                <w:szCs w:val="24"/>
              </w:rPr>
              <w:t>主要职责：具体负责环境管理体系的建立与实施； 组织环境因素识别与评价，确定重要环境因素； 组织环境管理体系内审及各种评审；负责获取、识别和更新适用的环境法律法规及其他要求，组织实施对法律法规遵循情况的评价；组织环境管理体系文件的编写和文件的管理；组织制定环境目标、指标和方案，并对完成情况进行监督检查；负责内、外部环境信息交流；负责环境管理体系运行的监督检查，对纠正预措施和预防措施跟踪验证；负责环境管理体系运行有关资料的汇总，为管理评审提供依据</w:t>
            </w:r>
            <w:r>
              <w:rPr>
                <w:rFonts w:hint="eastAsia" w:ascii="楷体" w:hAnsi="楷体" w:eastAsia="楷体" w:cs="楷体"/>
                <w:sz w:val="24"/>
                <w:szCs w:val="24"/>
                <w:lang w:eastAsia="zh-CN"/>
              </w:rPr>
              <w:t>；负责物资采购、管理与使用过程的信息交流、处置与监督管理工作；负责对供方合同中环境条款的审核评价，在合同中明确环境要求和责任等，并对其施加影响，使其满足公司环境管理的要求； 负责供货方环境管理绩效和资质的调查、评审和确认。负责收集顾客有关的环境的信息，并及时反馈到相关部门予以处置；负责对销售合同中环境条款审核、确认和落实；负责产品交付与发运过程的环境管理工作</w:t>
            </w:r>
            <w:r>
              <w:rPr>
                <w:rFonts w:hint="eastAsia" w:ascii="楷体" w:hAnsi="楷体" w:eastAsia="楷体" w:cs="楷体"/>
                <w:sz w:val="24"/>
                <w:szCs w:val="24"/>
                <w:lang w:val="en-US" w:eastAsia="zh-CN"/>
              </w:rPr>
              <w:t>等。</w:t>
            </w:r>
          </w:p>
          <w:p>
            <w:pPr>
              <w:autoSpaceDE w:val="0"/>
              <w:autoSpaceDN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部门职责清晰、明确。</w:t>
            </w:r>
            <w:r>
              <w:rPr>
                <w:rFonts w:hint="eastAsia" w:ascii="楷体" w:hAnsi="楷体" w:eastAsia="楷体" w:cs="楷体"/>
                <w:sz w:val="24"/>
                <w:szCs w:val="24"/>
                <w:lang w:eastAsia="zh-CN"/>
              </w:rPr>
              <w:t>总经办</w:t>
            </w:r>
            <w:r>
              <w:rPr>
                <w:rFonts w:hint="eastAsia" w:ascii="楷体" w:hAnsi="楷体" w:eastAsia="楷体" w:cs="楷体"/>
                <w:sz w:val="24"/>
                <w:szCs w:val="24"/>
              </w:rPr>
              <w:t>负责人能基本阐述本部门的主要职责。</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pPr>
              <w:spacing w:line="360" w:lineRule="auto"/>
              <w:rPr>
                <w:rFonts w:ascii="楷体" w:hAnsi="楷体" w:eastAsia="楷体"/>
                <w:sz w:val="24"/>
                <w:szCs w:val="24"/>
              </w:rPr>
            </w:pPr>
            <w:r>
              <w:rPr>
                <w:rFonts w:ascii="楷体" w:hAnsi="楷体" w:eastAsia="楷体"/>
                <w:sz w:val="24"/>
                <w:szCs w:val="24"/>
              </w:rPr>
              <w:t>目标</w:t>
            </w:r>
          </w:p>
        </w:tc>
        <w:tc>
          <w:tcPr>
            <w:tcW w:w="1311" w:type="dxa"/>
            <w:vAlign w:val="center"/>
          </w:tcPr>
          <w:p>
            <w:pPr>
              <w:tabs>
                <w:tab w:val="left" w:pos="6597"/>
              </w:tabs>
              <w:spacing w:line="360" w:lineRule="auto"/>
              <w:ind w:firstLine="240" w:firstLineChars="100"/>
              <w:rPr>
                <w:rFonts w:ascii="楷体" w:hAnsi="楷体" w:eastAsia="楷体" w:cs="楷体"/>
                <w:sz w:val="24"/>
                <w:szCs w:val="24"/>
              </w:rPr>
            </w:pPr>
            <w:r>
              <w:rPr>
                <w:rFonts w:hint="eastAsia" w:ascii="楷体" w:hAnsi="楷体" w:eastAsia="楷体" w:cs="楷体"/>
                <w:sz w:val="24"/>
                <w:szCs w:val="24"/>
              </w:rPr>
              <w:t>6.2、</w:t>
            </w:r>
          </w:p>
        </w:tc>
        <w:tc>
          <w:tcPr>
            <w:tcW w:w="10004" w:type="dxa"/>
          </w:tcPr>
          <w:p>
            <w:pPr>
              <w:autoSpaceDE w:val="0"/>
              <w:autoSpaceDN w:val="0"/>
              <w:spacing w:line="360" w:lineRule="auto"/>
              <w:rPr>
                <w:rFonts w:hint="eastAsia" w:ascii="楷体" w:hAnsi="楷体" w:eastAsia="楷体" w:cs="楷体"/>
                <w:sz w:val="24"/>
                <w:szCs w:val="24"/>
              </w:rPr>
            </w:pPr>
            <w:r>
              <w:rPr>
                <w:rFonts w:hint="eastAsia" w:ascii="楷体" w:hAnsi="楷体" w:eastAsia="楷体" w:cs="楷体"/>
                <w:sz w:val="24"/>
                <w:szCs w:val="24"/>
              </w:rPr>
              <w:t>查到公司的环境目标：</w:t>
            </w:r>
          </w:p>
          <w:p>
            <w:pPr>
              <w:autoSpaceDE w:val="0"/>
              <w:autoSpaceDN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a）无重大环境污染事故；</w:t>
            </w:r>
          </w:p>
          <w:p>
            <w:pPr>
              <w:autoSpaceDE w:val="0"/>
              <w:autoSpaceDN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b）火灾事故为零；</w:t>
            </w:r>
          </w:p>
          <w:p>
            <w:pPr>
              <w:autoSpaceDE w:val="0"/>
              <w:autoSpaceDN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c）环境影响投诉次数为零；</w:t>
            </w:r>
          </w:p>
          <w:p>
            <w:pPr>
              <w:autoSpaceDE w:val="0"/>
              <w:autoSpaceDN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d）废弃物的分类处理率为100%。</w:t>
            </w:r>
          </w:p>
          <w:p>
            <w:pPr>
              <w:autoSpaceDE w:val="0"/>
              <w:autoSpaceDN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查到目标完成情况考核表：考核人：</w:t>
            </w:r>
            <w:r>
              <w:rPr>
                <w:rFonts w:hint="eastAsia" w:ascii="楷体" w:hAnsi="楷体" w:eastAsia="楷体" w:cs="楷体"/>
                <w:sz w:val="24"/>
                <w:szCs w:val="24"/>
                <w:lang w:val="en-US" w:eastAsia="zh-CN"/>
              </w:rPr>
              <w:t>兰孟平</w:t>
            </w:r>
            <w:r>
              <w:rPr>
                <w:rFonts w:hint="eastAsia" w:ascii="楷体" w:hAnsi="楷体" w:eastAsia="楷体" w:cs="楷体"/>
                <w:sz w:val="24"/>
                <w:szCs w:val="24"/>
              </w:rPr>
              <w:t>、</w:t>
            </w:r>
            <w:r>
              <w:rPr>
                <w:rFonts w:hint="eastAsia" w:ascii="楷体" w:hAnsi="楷体" w:eastAsia="楷体" w:cs="楷体"/>
                <w:sz w:val="24"/>
                <w:szCs w:val="24"/>
                <w:lang w:val="en-US" w:eastAsia="zh-CN"/>
              </w:rPr>
              <w:t>蔡思平</w:t>
            </w:r>
            <w:r>
              <w:rPr>
                <w:rFonts w:hint="eastAsia" w:ascii="楷体" w:hAnsi="楷体" w:eastAsia="楷体" w:cs="楷体"/>
                <w:sz w:val="24"/>
                <w:szCs w:val="24"/>
              </w:rPr>
              <w:t>，考核日期：20</w:t>
            </w:r>
            <w:r>
              <w:rPr>
                <w:rFonts w:hint="eastAsia" w:ascii="楷体" w:hAnsi="楷体" w:eastAsia="楷体" w:cs="楷体"/>
                <w:sz w:val="24"/>
                <w:szCs w:val="24"/>
                <w:lang w:val="en-US" w:eastAsia="zh-CN"/>
              </w:rPr>
              <w:t>20</w:t>
            </w:r>
            <w:r>
              <w:rPr>
                <w:rFonts w:hint="eastAsia" w:ascii="楷体" w:hAnsi="楷体" w:eastAsia="楷体" w:cs="楷体"/>
                <w:sz w:val="24"/>
                <w:szCs w:val="24"/>
              </w:rPr>
              <w:t>.</w:t>
            </w:r>
            <w:r>
              <w:rPr>
                <w:rFonts w:hint="eastAsia" w:ascii="楷体" w:hAnsi="楷体" w:eastAsia="楷体" w:cs="楷体"/>
                <w:sz w:val="24"/>
                <w:szCs w:val="24"/>
                <w:lang w:val="en-US" w:eastAsia="zh-CN"/>
              </w:rPr>
              <w:t>3</w:t>
            </w:r>
            <w:r>
              <w:rPr>
                <w:rFonts w:hint="eastAsia" w:ascii="楷体" w:hAnsi="楷体" w:eastAsia="楷体" w:cs="楷体"/>
                <w:sz w:val="24"/>
                <w:szCs w:val="24"/>
              </w:rPr>
              <w:t>.</w:t>
            </w:r>
            <w:r>
              <w:rPr>
                <w:rFonts w:hint="eastAsia" w:ascii="楷体" w:hAnsi="楷体" w:eastAsia="楷体" w:cs="楷体"/>
                <w:sz w:val="24"/>
                <w:szCs w:val="24"/>
                <w:lang w:val="en-US" w:eastAsia="zh-CN"/>
              </w:rPr>
              <w:t>1</w:t>
            </w:r>
            <w:r>
              <w:rPr>
                <w:rFonts w:hint="eastAsia" w:ascii="楷体" w:hAnsi="楷体" w:eastAsia="楷体" w:cs="楷体"/>
                <w:sz w:val="24"/>
                <w:szCs w:val="24"/>
              </w:rPr>
              <w:t>日，以上能达标完成。</w:t>
            </w:r>
          </w:p>
          <w:p>
            <w:pPr>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查到公司制定的2019</w:t>
            </w:r>
            <w:r>
              <w:rPr>
                <w:rFonts w:hint="eastAsia" w:ascii="楷体" w:hAnsi="楷体" w:eastAsia="楷体" w:cs="楷体"/>
                <w:sz w:val="24"/>
                <w:szCs w:val="24"/>
                <w:lang w:val="en-US" w:eastAsia="zh-CN"/>
              </w:rPr>
              <w:t>-2020</w:t>
            </w:r>
            <w:r>
              <w:rPr>
                <w:rFonts w:hint="eastAsia" w:ascii="楷体" w:hAnsi="楷体" w:eastAsia="楷体" w:cs="楷体"/>
                <w:sz w:val="24"/>
                <w:szCs w:val="24"/>
              </w:rPr>
              <w:t>年度“环境管理方案”，主要有加强</w:t>
            </w:r>
            <w:r>
              <w:rPr>
                <w:rFonts w:hint="eastAsia" w:ascii="楷体" w:hAnsi="楷体" w:eastAsia="楷体" w:cs="楷体"/>
                <w:sz w:val="24"/>
                <w:szCs w:val="24"/>
                <w:lang w:val="en-US" w:eastAsia="zh-CN"/>
              </w:rPr>
              <w:t>试验设备的</w:t>
            </w:r>
            <w:r>
              <w:rPr>
                <w:rFonts w:hint="eastAsia" w:ascii="楷体" w:hAnsi="楷体" w:eastAsia="楷体" w:cs="楷体"/>
                <w:sz w:val="24"/>
                <w:szCs w:val="24"/>
              </w:rPr>
              <w:t>管理，防止潜在</w:t>
            </w:r>
            <w:r>
              <w:rPr>
                <w:rFonts w:hint="eastAsia" w:ascii="楷体" w:hAnsi="楷体" w:eastAsia="楷体" w:cs="楷体"/>
                <w:sz w:val="24"/>
                <w:szCs w:val="24"/>
                <w:lang w:val="en-US" w:eastAsia="zh-CN"/>
              </w:rPr>
              <w:t>火灾</w:t>
            </w:r>
            <w:r>
              <w:rPr>
                <w:rFonts w:hint="eastAsia" w:ascii="楷体" w:hAnsi="楷体" w:eastAsia="楷体" w:cs="楷体"/>
                <w:sz w:val="24"/>
                <w:szCs w:val="24"/>
              </w:rPr>
              <w:t>事故的发生；加强固体废物管理等管理方案。</w:t>
            </w:r>
          </w:p>
          <w:p>
            <w:pPr>
              <w:autoSpaceDE w:val="0"/>
              <w:autoSpaceDN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抽查1）杜绝火灾管理方案，</w:t>
            </w:r>
          </w:p>
          <w:p>
            <w:pPr>
              <w:autoSpaceDE w:val="0"/>
              <w:autoSpaceDN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管理目标：火灾事故发生率为0，</w:t>
            </w:r>
          </w:p>
          <w:p>
            <w:pPr>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管理组织及职责：规定了各部门负责人及工作人员的职责及控制方法，费用预算、完成时间。</w:t>
            </w:r>
          </w:p>
          <w:p>
            <w:pPr>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主要措施：加强电器设备的维护和保养；加强对于仓库和车间易燃部位管理，杜绝火灾隐患；确保厂区应急通道畅通；确保消防设施完好；加强火灾安全意识。</w:t>
            </w:r>
          </w:p>
          <w:p>
            <w:pPr>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费用</w:t>
            </w:r>
            <w:r>
              <w:rPr>
                <w:rFonts w:hint="eastAsia" w:ascii="楷体" w:hAnsi="楷体" w:eastAsia="楷体" w:cs="楷体"/>
                <w:sz w:val="24"/>
                <w:szCs w:val="24"/>
                <w:lang w:val="en-US" w:eastAsia="zh-CN"/>
              </w:rPr>
              <w:t>:8</w:t>
            </w:r>
            <w:r>
              <w:rPr>
                <w:rFonts w:hint="eastAsia" w:ascii="楷体" w:hAnsi="楷体" w:eastAsia="楷体" w:cs="楷体"/>
                <w:sz w:val="24"/>
                <w:szCs w:val="24"/>
              </w:rPr>
              <w:t>000元，责任人</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蔡思平</w:t>
            </w:r>
            <w:r>
              <w:rPr>
                <w:rFonts w:hint="eastAsia" w:ascii="楷体" w:hAnsi="楷体" w:eastAsia="楷体" w:cs="楷体"/>
                <w:sz w:val="24"/>
                <w:szCs w:val="24"/>
              </w:rPr>
              <w:t>，完成期限2019.1</w:t>
            </w:r>
            <w:r>
              <w:rPr>
                <w:rFonts w:hint="eastAsia" w:ascii="楷体" w:hAnsi="楷体" w:eastAsia="楷体" w:cs="楷体"/>
                <w:sz w:val="24"/>
                <w:szCs w:val="24"/>
                <w:lang w:val="en-US" w:eastAsia="zh-CN"/>
              </w:rPr>
              <w:t>2</w:t>
            </w:r>
            <w:r>
              <w:rPr>
                <w:rFonts w:hint="eastAsia" w:ascii="楷体" w:hAnsi="楷体" w:eastAsia="楷体" w:cs="楷体"/>
                <w:sz w:val="24"/>
                <w:szCs w:val="24"/>
              </w:rPr>
              <w:t>月份，</w:t>
            </w:r>
          </w:p>
          <w:p>
            <w:pPr>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管理方案编制人：</w:t>
            </w:r>
            <w:r>
              <w:rPr>
                <w:rFonts w:hint="eastAsia" w:ascii="楷体" w:hAnsi="楷体" w:eastAsia="楷体" w:cs="楷体"/>
                <w:sz w:val="24"/>
                <w:szCs w:val="24"/>
                <w:lang w:val="en-US" w:eastAsia="zh-CN"/>
              </w:rPr>
              <w:t>蔡思平</w:t>
            </w:r>
            <w:r>
              <w:rPr>
                <w:rFonts w:hint="eastAsia" w:ascii="楷体" w:hAnsi="楷体" w:eastAsia="楷体" w:cs="楷体"/>
                <w:sz w:val="24"/>
                <w:szCs w:val="24"/>
              </w:rPr>
              <w:t>，批准：</w:t>
            </w:r>
            <w:r>
              <w:rPr>
                <w:rFonts w:hint="eastAsia" w:ascii="楷体" w:hAnsi="楷体" w:eastAsia="楷体" w:cs="楷体"/>
                <w:sz w:val="24"/>
                <w:szCs w:val="24"/>
                <w:lang w:val="en-US" w:eastAsia="zh-CN"/>
              </w:rPr>
              <w:t>兰孟平</w:t>
            </w:r>
            <w:r>
              <w:rPr>
                <w:rFonts w:hint="eastAsia" w:ascii="楷体" w:hAnsi="楷体" w:eastAsia="楷体" w:cs="楷体"/>
                <w:sz w:val="24"/>
                <w:szCs w:val="24"/>
              </w:rPr>
              <w:t>，日期：2019年</w:t>
            </w:r>
            <w:r>
              <w:rPr>
                <w:rFonts w:hint="eastAsia" w:ascii="楷体" w:hAnsi="楷体" w:eastAsia="楷体" w:cs="楷体"/>
                <w:sz w:val="24"/>
                <w:szCs w:val="24"/>
                <w:lang w:val="en-US" w:eastAsia="zh-CN"/>
              </w:rPr>
              <w:t>10</w:t>
            </w:r>
            <w:r>
              <w:rPr>
                <w:rFonts w:hint="eastAsia" w:ascii="楷体" w:hAnsi="楷体" w:eastAsia="楷体" w:cs="楷体"/>
                <w:sz w:val="24"/>
                <w:szCs w:val="24"/>
              </w:rPr>
              <w:t>月</w:t>
            </w:r>
            <w:r>
              <w:rPr>
                <w:rFonts w:hint="eastAsia" w:ascii="楷体" w:hAnsi="楷体" w:eastAsia="楷体" w:cs="楷体"/>
                <w:sz w:val="24"/>
                <w:szCs w:val="24"/>
                <w:lang w:val="en-US" w:eastAsia="zh-CN"/>
              </w:rPr>
              <w:t>15</w:t>
            </w:r>
            <w:r>
              <w:rPr>
                <w:rFonts w:hint="eastAsia" w:ascii="楷体" w:hAnsi="楷体" w:eastAsia="楷体" w:cs="楷体"/>
                <w:sz w:val="24"/>
                <w:szCs w:val="24"/>
              </w:rPr>
              <w:t>日。</w:t>
            </w:r>
          </w:p>
          <w:p>
            <w:pPr>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另外抽查加强固体废物管理的管理方案，制定了管理控制措施，明确的责任人、费用和完成期限，经过审批。</w:t>
            </w:r>
          </w:p>
          <w:p>
            <w:pPr>
              <w:autoSpaceDE w:val="0"/>
              <w:autoSpaceDN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管理方案由责任部门组织实施，目前在实施中，部分已完成。</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809" w:type="dxa"/>
            <w:vAlign w:val="center"/>
          </w:tcPr>
          <w:p>
            <w:pPr>
              <w:snapToGrid w:val="0"/>
              <w:spacing w:line="360" w:lineRule="auto"/>
              <w:rPr>
                <w:rFonts w:ascii="楷体" w:hAnsi="楷体" w:eastAsia="楷体"/>
                <w:sz w:val="24"/>
                <w:szCs w:val="24"/>
              </w:rPr>
            </w:pPr>
            <w:r>
              <w:rPr>
                <w:rFonts w:hint="eastAsia" w:ascii="楷体" w:hAnsi="楷体" w:eastAsia="楷体" w:cs="宋体"/>
                <w:sz w:val="24"/>
                <w:szCs w:val="24"/>
              </w:rPr>
              <w:t xml:space="preserve"> </w:t>
            </w:r>
            <w:r>
              <w:rPr>
                <w:rFonts w:hint="eastAsia" w:ascii="楷体" w:hAnsi="楷体" w:eastAsia="楷体" w:cs="Arial"/>
                <w:sz w:val="24"/>
                <w:szCs w:val="24"/>
              </w:rPr>
              <w:t>环境因素</w:t>
            </w:r>
          </w:p>
        </w:tc>
        <w:tc>
          <w:tcPr>
            <w:tcW w:w="1311" w:type="dxa"/>
          </w:tcPr>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ind w:firstLine="240" w:firstLineChars="100"/>
              <w:rPr>
                <w:rFonts w:ascii="楷体" w:hAnsi="楷体" w:eastAsia="楷体" w:cs="楷体"/>
                <w:sz w:val="24"/>
                <w:szCs w:val="24"/>
              </w:rPr>
            </w:pPr>
            <w:r>
              <w:rPr>
                <w:rFonts w:hint="eastAsia" w:ascii="楷体" w:hAnsi="楷体" w:eastAsia="楷体" w:cs="Arial"/>
                <w:sz w:val="24"/>
                <w:szCs w:val="24"/>
              </w:rPr>
              <w:t>6.1.2</w:t>
            </w:r>
            <w:r>
              <w:rPr>
                <w:rFonts w:ascii="楷体" w:hAnsi="楷体" w:eastAsia="楷体" w:cs="楷体"/>
                <w:sz w:val="24"/>
                <w:szCs w:val="24"/>
              </w:rPr>
              <w:t xml:space="preserve"> </w:t>
            </w:r>
          </w:p>
          <w:p>
            <w:pPr>
              <w:spacing w:line="360" w:lineRule="auto"/>
              <w:rPr>
                <w:rFonts w:ascii="楷体" w:hAnsi="楷体" w:eastAsia="楷体" w:cs="楷体"/>
                <w:sz w:val="24"/>
                <w:szCs w:val="24"/>
              </w:rPr>
            </w:pPr>
          </w:p>
        </w:tc>
        <w:tc>
          <w:tcPr>
            <w:tcW w:w="10004" w:type="dxa"/>
          </w:tcPr>
          <w:p>
            <w:pPr>
              <w:spacing w:line="360" w:lineRule="auto"/>
              <w:ind w:firstLine="480" w:firstLineChars="200"/>
              <w:rPr>
                <w:rFonts w:ascii="楷体" w:hAnsi="楷体" w:eastAsia="楷体" w:cs="楷体"/>
                <w:sz w:val="24"/>
                <w:szCs w:val="24"/>
              </w:rPr>
            </w:pPr>
            <w:r>
              <w:rPr>
                <w:rFonts w:hint="eastAsia" w:ascii="楷体" w:hAnsi="楷体" w:eastAsia="楷体" w:cs="楷体"/>
                <w:bCs/>
                <w:sz w:val="24"/>
                <w:szCs w:val="24"/>
                <w:lang w:eastAsia="zh-CN"/>
              </w:rPr>
              <w:t>总经办</w:t>
            </w:r>
            <w:r>
              <w:rPr>
                <w:rFonts w:hint="eastAsia" w:ascii="楷体" w:hAnsi="楷体" w:eastAsia="楷体" w:cs="楷体"/>
                <w:bCs/>
                <w:sz w:val="24"/>
                <w:szCs w:val="24"/>
              </w:rPr>
              <w:t>作为环境管理体系的推进</w:t>
            </w:r>
            <w:r>
              <w:rPr>
                <w:rFonts w:hint="eastAsia" w:ascii="楷体" w:hAnsi="楷体" w:eastAsia="楷体" w:cs="楷体"/>
                <w:sz w:val="24"/>
                <w:szCs w:val="24"/>
              </w:rPr>
              <w:t>部门，主要负责识别评价相关的环境因素，查有：《环境因素识别与评价控制程序》。</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根据各生产、办公、销售过程环节识别，由</w:t>
            </w:r>
            <w:r>
              <w:rPr>
                <w:rFonts w:hint="eastAsia" w:ascii="楷体" w:hAnsi="楷体" w:eastAsia="楷体" w:cs="楷体"/>
                <w:sz w:val="24"/>
                <w:szCs w:val="24"/>
                <w:lang w:val="en-US" w:eastAsia="zh-CN"/>
              </w:rPr>
              <w:t>总经办</w:t>
            </w:r>
            <w:r>
              <w:rPr>
                <w:rFonts w:hint="eastAsia" w:ascii="楷体" w:hAnsi="楷体" w:eastAsia="楷体" w:cs="楷体"/>
                <w:sz w:val="24"/>
                <w:szCs w:val="24"/>
              </w:rPr>
              <w:t>统一汇总。</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提供了“环境因素识别评价汇总表”，识别了体系覆盖的各过程的环境因素，如水电消耗、包装物消耗、废旧办公设备排放、生活垃圾排放</w:t>
            </w:r>
            <w:bookmarkStart w:id="0" w:name="_GoBack"/>
            <w:bookmarkEnd w:id="0"/>
            <w:r>
              <w:rPr>
                <w:rFonts w:hint="eastAsia" w:ascii="楷体" w:hAnsi="楷体" w:eastAsia="楷体" w:cs="楷体"/>
                <w:sz w:val="24"/>
                <w:szCs w:val="24"/>
              </w:rPr>
              <w:t xml:space="preserve">等环境因素，但是识别不够细致、充分，现场交流。 </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现场提供了《重要环境因素清单》，通过评价，公司共识别出重要环境因素</w:t>
            </w:r>
            <w:r>
              <w:rPr>
                <w:rFonts w:hint="eastAsia" w:ascii="楷体" w:hAnsi="楷体" w:eastAsia="楷体" w:cs="楷体"/>
                <w:sz w:val="24"/>
                <w:szCs w:val="24"/>
                <w:lang w:val="en-US" w:eastAsia="zh-CN"/>
              </w:rPr>
              <w:t>2</w:t>
            </w:r>
            <w:r>
              <w:rPr>
                <w:rFonts w:hint="eastAsia" w:ascii="楷体" w:hAnsi="楷体" w:eastAsia="楷体" w:cs="楷体"/>
                <w:sz w:val="24"/>
                <w:szCs w:val="24"/>
              </w:rPr>
              <w:t xml:space="preserve">项。 </w:t>
            </w:r>
          </w:p>
          <w:tbl>
            <w:tblPr>
              <w:tblStyle w:val="7"/>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57"/>
              <w:gridCol w:w="1275"/>
              <w:gridCol w:w="1560"/>
              <w:gridCol w:w="127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647" w:type="dxa"/>
                  <w:vMerge w:val="restart"/>
                  <w:vAlign w:val="center"/>
                </w:tcPr>
                <w:p>
                  <w:pPr>
                    <w:jc w:val="center"/>
                  </w:pPr>
                  <w:r>
                    <w:rPr>
                      <w:rFonts w:hint="eastAsia"/>
                    </w:rPr>
                    <w:t>序号</w:t>
                  </w:r>
                </w:p>
              </w:tc>
              <w:tc>
                <w:tcPr>
                  <w:tcW w:w="1757" w:type="dxa"/>
                  <w:vMerge w:val="restart"/>
                  <w:vAlign w:val="center"/>
                </w:tcPr>
                <w:p>
                  <w:pPr>
                    <w:jc w:val="center"/>
                  </w:pPr>
                  <w:r>
                    <w:rPr>
                      <w:rFonts w:hint="eastAsia"/>
                    </w:rPr>
                    <w:t>重要环境因素</w:t>
                  </w:r>
                </w:p>
              </w:tc>
              <w:tc>
                <w:tcPr>
                  <w:tcW w:w="1275" w:type="dxa"/>
                  <w:vMerge w:val="restart"/>
                  <w:vAlign w:val="center"/>
                </w:tcPr>
                <w:p>
                  <w:pPr>
                    <w:jc w:val="center"/>
                  </w:pPr>
                  <w:r>
                    <w:rPr>
                      <w:rFonts w:hint="eastAsia"/>
                    </w:rPr>
                    <w:t>存在部门</w:t>
                  </w:r>
                </w:p>
              </w:tc>
              <w:tc>
                <w:tcPr>
                  <w:tcW w:w="1560" w:type="dxa"/>
                  <w:vMerge w:val="restart"/>
                  <w:vAlign w:val="center"/>
                </w:tcPr>
                <w:p>
                  <w:pPr>
                    <w:jc w:val="center"/>
                  </w:pPr>
                  <w:r>
                    <w:rPr>
                      <w:rFonts w:hint="eastAsia"/>
                    </w:rPr>
                    <w:t>环境影响</w:t>
                  </w:r>
                </w:p>
              </w:tc>
              <w:tc>
                <w:tcPr>
                  <w:tcW w:w="4252" w:type="dxa"/>
                  <w:gridSpan w:val="2"/>
                  <w:vAlign w:val="center"/>
                </w:tcPr>
                <w:p>
                  <w:pPr>
                    <w:jc w:val="center"/>
                  </w:pPr>
                  <w:r>
                    <w:rPr>
                      <w:rFonts w:hint="eastAsia"/>
                    </w:rPr>
                    <w:t>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647" w:type="dxa"/>
                  <w:vMerge w:val="continue"/>
                  <w:vAlign w:val="center"/>
                </w:tcPr>
                <w:p>
                  <w:pPr>
                    <w:jc w:val="center"/>
                  </w:pPr>
                </w:p>
              </w:tc>
              <w:tc>
                <w:tcPr>
                  <w:tcW w:w="1757" w:type="dxa"/>
                  <w:vMerge w:val="continue"/>
                  <w:vAlign w:val="center"/>
                </w:tcPr>
                <w:p>
                  <w:pPr>
                    <w:jc w:val="center"/>
                  </w:pPr>
                </w:p>
              </w:tc>
              <w:tc>
                <w:tcPr>
                  <w:tcW w:w="1275" w:type="dxa"/>
                  <w:vMerge w:val="continue"/>
                  <w:vAlign w:val="center"/>
                </w:tcPr>
                <w:p>
                  <w:pPr>
                    <w:jc w:val="center"/>
                  </w:pPr>
                </w:p>
              </w:tc>
              <w:tc>
                <w:tcPr>
                  <w:tcW w:w="1560" w:type="dxa"/>
                  <w:vMerge w:val="continue"/>
                  <w:vAlign w:val="center"/>
                </w:tcPr>
                <w:p>
                  <w:pPr>
                    <w:jc w:val="center"/>
                  </w:pPr>
                </w:p>
              </w:tc>
              <w:tc>
                <w:tcPr>
                  <w:tcW w:w="1275" w:type="dxa"/>
                  <w:vAlign w:val="center"/>
                </w:tcPr>
                <w:p>
                  <w:pPr>
                    <w:jc w:val="center"/>
                  </w:pPr>
                  <w:r>
                    <w:rPr>
                      <w:rFonts w:hint="eastAsia"/>
                    </w:rPr>
                    <w:t>目标指标</w:t>
                  </w:r>
                </w:p>
              </w:tc>
              <w:tc>
                <w:tcPr>
                  <w:tcW w:w="2977" w:type="dxa"/>
                  <w:vAlign w:val="center"/>
                </w:tcPr>
                <w:p>
                  <w:pPr>
                    <w:jc w:val="center"/>
                  </w:pPr>
                  <w:r>
                    <w:rPr>
                      <w:rFonts w:hint="eastAsia"/>
                    </w:rPr>
                    <w:t>控制/应急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47" w:type="dxa"/>
                  <w:vAlign w:val="center"/>
                </w:tcPr>
                <w:p>
                  <w:pPr>
                    <w:rPr>
                      <w:rFonts w:hint="eastAsia" w:eastAsia="宋体"/>
                      <w:lang w:eastAsia="zh-CN"/>
                    </w:rPr>
                  </w:pPr>
                  <w:r>
                    <w:rPr>
                      <w:rFonts w:hint="eastAsia"/>
                    </w:rPr>
                    <w:t>0</w:t>
                  </w:r>
                  <w:r>
                    <w:rPr>
                      <w:rFonts w:hint="eastAsia"/>
                      <w:lang w:val="en-US" w:eastAsia="zh-CN"/>
                    </w:rPr>
                    <w:t>1</w:t>
                  </w:r>
                </w:p>
              </w:tc>
              <w:tc>
                <w:tcPr>
                  <w:tcW w:w="1757" w:type="dxa"/>
                  <w:vAlign w:val="center"/>
                </w:tcPr>
                <w:p>
                  <w:r>
                    <w:rPr>
                      <w:rFonts w:hint="eastAsia"/>
                    </w:rPr>
                    <w:t>办公及生活垃圾等固体废物的排放</w:t>
                  </w:r>
                </w:p>
              </w:tc>
              <w:tc>
                <w:tcPr>
                  <w:tcW w:w="1275" w:type="dxa"/>
                  <w:vAlign w:val="center"/>
                </w:tcPr>
                <w:p>
                  <w:r>
                    <w:rPr>
                      <w:rFonts w:hint="eastAsia"/>
                    </w:rPr>
                    <w:t>各部门</w:t>
                  </w:r>
                </w:p>
              </w:tc>
              <w:tc>
                <w:tcPr>
                  <w:tcW w:w="1560" w:type="dxa"/>
                  <w:vAlign w:val="center"/>
                </w:tcPr>
                <w:p>
                  <w:r>
                    <w:rPr>
                      <w:rFonts w:hint="eastAsia"/>
                    </w:rPr>
                    <w:t>污染土壤</w:t>
                  </w:r>
                </w:p>
              </w:tc>
              <w:tc>
                <w:tcPr>
                  <w:tcW w:w="1275" w:type="dxa"/>
                  <w:vAlign w:val="center"/>
                </w:tcPr>
                <w:p>
                  <w:r>
                    <w:rPr>
                      <w:rFonts w:hint="eastAsia"/>
                    </w:rPr>
                    <w:t>分类分级</w:t>
                  </w:r>
                </w:p>
                <w:p>
                  <w:r>
                    <w:rPr>
                      <w:rFonts w:hint="eastAsia"/>
                    </w:rPr>
                    <w:t>及时处理</w:t>
                  </w:r>
                </w:p>
              </w:tc>
              <w:tc>
                <w:tcPr>
                  <w:tcW w:w="2977" w:type="dxa"/>
                  <w:vAlign w:val="center"/>
                </w:tcPr>
                <w:p>
                  <w:r>
                    <w:rPr>
                      <w:rFonts w:hint="eastAsia"/>
                    </w:rPr>
                    <w:t>分类分级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7" w:type="dxa"/>
                  <w:vAlign w:val="center"/>
                </w:tcPr>
                <w:p>
                  <w:pPr>
                    <w:rPr>
                      <w:rFonts w:hint="default" w:eastAsia="宋体"/>
                      <w:lang w:val="en-US" w:eastAsia="zh-CN"/>
                    </w:rPr>
                  </w:pPr>
                  <w:r>
                    <w:rPr>
                      <w:rFonts w:hint="eastAsia"/>
                      <w:lang w:val="en-US" w:eastAsia="zh-CN"/>
                    </w:rPr>
                    <w:t>02</w:t>
                  </w:r>
                </w:p>
              </w:tc>
              <w:tc>
                <w:tcPr>
                  <w:tcW w:w="1757" w:type="dxa"/>
                  <w:vAlign w:val="center"/>
                </w:tcPr>
                <w:p>
                  <w:r>
                    <w:rPr>
                      <w:rFonts w:hint="eastAsia"/>
                    </w:rPr>
                    <w:t>火灾事故的发生</w:t>
                  </w:r>
                </w:p>
              </w:tc>
              <w:tc>
                <w:tcPr>
                  <w:tcW w:w="1275" w:type="dxa"/>
                  <w:vAlign w:val="center"/>
                </w:tcPr>
                <w:p>
                  <w:r>
                    <w:rPr>
                      <w:rFonts w:hint="eastAsia"/>
                    </w:rPr>
                    <w:t>各部门</w:t>
                  </w:r>
                </w:p>
              </w:tc>
              <w:tc>
                <w:tcPr>
                  <w:tcW w:w="1560" w:type="dxa"/>
                  <w:vAlign w:val="center"/>
                </w:tcPr>
                <w:p>
                  <w:r>
                    <w:rPr>
                      <w:rFonts w:hint="eastAsia"/>
                    </w:rPr>
                    <w:t>污染大气、热量释放</w:t>
                  </w:r>
                </w:p>
              </w:tc>
              <w:tc>
                <w:tcPr>
                  <w:tcW w:w="1275" w:type="dxa"/>
                  <w:vAlign w:val="center"/>
                </w:tcPr>
                <w:p>
                  <w:r>
                    <w:rPr>
                      <w:rFonts w:hint="eastAsia"/>
                    </w:rPr>
                    <w:t>零目标</w:t>
                  </w:r>
                </w:p>
              </w:tc>
              <w:tc>
                <w:tcPr>
                  <w:tcW w:w="2977" w:type="dxa"/>
                  <w:vAlign w:val="center"/>
                </w:tcPr>
                <w:p>
                  <w:r>
                    <w:rPr>
                      <w:rFonts w:hint="eastAsia"/>
                    </w:rPr>
                    <w:t>应急预案</w:t>
                  </w:r>
                </w:p>
              </w:tc>
            </w:tr>
          </w:tbl>
          <w:p>
            <w:pPr>
              <w:tabs>
                <w:tab w:val="left" w:pos="6597"/>
              </w:tabs>
              <w:spacing w:line="360" w:lineRule="auto"/>
              <w:ind w:firstLine="480" w:firstLineChars="200"/>
              <w:rPr>
                <w:rFonts w:ascii="楷体" w:hAnsi="楷体" w:eastAsia="楷体" w:cs="楷体"/>
                <w:sz w:val="24"/>
                <w:szCs w:val="24"/>
              </w:rPr>
            </w:pP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查</w:t>
            </w:r>
            <w:r>
              <w:rPr>
                <w:rFonts w:hint="eastAsia" w:ascii="楷体" w:hAnsi="楷体" w:eastAsia="楷体" w:cs="楷体"/>
                <w:sz w:val="24"/>
                <w:szCs w:val="24"/>
                <w:lang w:eastAsia="zh-CN"/>
              </w:rPr>
              <w:t>总经办</w:t>
            </w:r>
            <w:r>
              <w:rPr>
                <w:rFonts w:hint="eastAsia" w:ascii="楷体" w:hAnsi="楷体" w:eastAsia="楷体" w:cs="楷体"/>
                <w:sz w:val="24"/>
                <w:szCs w:val="24"/>
              </w:rPr>
              <w:t>环境因素识别情况：识别了办公过程的如下环境因素：办公过程中的水电消耗、纸张使用、废办公设备排放、生活垃圾排放、火灾等。</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涉及</w:t>
            </w:r>
            <w:r>
              <w:rPr>
                <w:rFonts w:hint="eastAsia" w:ascii="楷体" w:hAnsi="楷体" w:eastAsia="楷体" w:cs="楷体"/>
                <w:sz w:val="24"/>
                <w:szCs w:val="24"/>
                <w:lang w:eastAsia="zh-CN"/>
              </w:rPr>
              <w:t>总经办</w:t>
            </w:r>
            <w:r>
              <w:rPr>
                <w:rFonts w:hint="eastAsia" w:ascii="楷体" w:hAnsi="楷体" w:eastAsia="楷体" w:cs="楷体"/>
                <w:sz w:val="24"/>
                <w:szCs w:val="24"/>
              </w:rPr>
              <w:t>的重要环境因素有2项：办公活动过程中的火灾及固废排放。</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对于重要环境因素的控制，通过日常检查、目标、管理方案、运行控制、应急预案等控制方式，各部门的运行控制情况见各部门审核记录。</w:t>
            </w:r>
          </w:p>
          <w:p>
            <w:pPr>
              <w:tabs>
                <w:tab w:val="left" w:pos="6597"/>
              </w:tabs>
              <w:spacing w:line="360" w:lineRule="auto"/>
              <w:ind w:firstLine="480" w:firstLineChars="200"/>
              <w:rPr>
                <w:rFonts w:ascii="楷体" w:hAnsi="楷体" w:eastAsia="楷体" w:cs="楷体"/>
                <w:sz w:val="24"/>
                <w:szCs w:val="24"/>
              </w:rPr>
            </w:pP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ascii="楷体" w:hAnsi="楷体" w:eastAsia="楷体"/>
                <w:sz w:val="24"/>
                <w:szCs w:val="24"/>
              </w:rPr>
            </w:pPr>
            <w:r>
              <w:rPr>
                <w:rFonts w:hint="eastAsia" w:ascii="楷体" w:hAnsi="楷体" w:eastAsia="楷体" w:cs="Arial"/>
                <w:sz w:val="24"/>
                <w:szCs w:val="24"/>
              </w:rPr>
              <w:t>合规义务</w:t>
            </w:r>
          </w:p>
        </w:tc>
        <w:tc>
          <w:tcPr>
            <w:tcW w:w="1311" w:type="dxa"/>
          </w:tcPr>
          <w:p>
            <w:pPr>
              <w:spacing w:line="360" w:lineRule="auto"/>
              <w:rPr>
                <w:rFonts w:hint="eastAsia" w:ascii="楷体" w:hAnsi="楷体" w:eastAsia="楷体" w:cs="Arial"/>
                <w:sz w:val="24"/>
                <w:szCs w:val="24"/>
              </w:rPr>
            </w:pPr>
          </w:p>
          <w:p>
            <w:pPr>
              <w:spacing w:line="360" w:lineRule="auto"/>
              <w:rPr>
                <w:rFonts w:hint="eastAsia" w:ascii="楷体" w:hAnsi="楷体" w:eastAsia="楷体" w:cs="Arial"/>
                <w:sz w:val="24"/>
                <w:szCs w:val="24"/>
              </w:rPr>
            </w:pPr>
          </w:p>
          <w:p>
            <w:pPr>
              <w:spacing w:line="360" w:lineRule="auto"/>
              <w:rPr>
                <w:rFonts w:hint="eastAsia" w:ascii="楷体" w:hAnsi="楷体" w:eastAsia="楷体" w:cs="Arial"/>
                <w:sz w:val="24"/>
                <w:szCs w:val="24"/>
              </w:rPr>
            </w:pPr>
          </w:p>
          <w:p>
            <w:pPr>
              <w:spacing w:line="360" w:lineRule="auto"/>
              <w:rPr>
                <w:rFonts w:ascii="楷体" w:hAnsi="楷体" w:eastAsia="楷体" w:cs="楷体"/>
                <w:bCs/>
                <w:sz w:val="24"/>
                <w:szCs w:val="24"/>
              </w:rPr>
            </w:pPr>
            <w:r>
              <w:rPr>
                <w:rFonts w:hint="eastAsia" w:ascii="楷体" w:hAnsi="楷体" w:eastAsia="楷体" w:cs="Arial"/>
                <w:sz w:val="24"/>
                <w:szCs w:val="24"/>
              </w:rPr>
              <w:t>6.1.3</w:t>
            </w:r>
          </w:p>
        </w:tc>
        <w:tc>
          <w:tcPr>
            <w:tcW w:w="10004" w:type="dxa"/>
            <w:vAlign w:val="center"/>
          </w:tcPr>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建立实施了《法律法规及其他要求控制程序》。</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提供了“法律法规和其他要求清单”，包含了69个环境/安全法律法规、标准和其他要求。如中华人民共和国环境保护法、中华人民共和国消防法、中华人民共和国环境影响评价法、中华人民共和国水污染防治法、中华人民共和国噪声污染防治法、陕西省消防条例、陕西省</w:t>
            </w:r>
            <w:r>
              <w:rPr>
                <w:rFonts w:hint="eastAsia" w:ascii="楷体" w:hAnsi="楷体" w:eastAsia="楷体" w:cs="楷体"/>
                <w:sz w:val="24"/>
                <w:szCs w:val="24"/>
                <w:lang w:val="en-US" w:eastAsia="zh-CN"/>
              </w:rPr>
              <w:t>西安</w:t>
            </w:r>
            <w:r>
              <w:rPr>
                <w:rFonts w:hint="eastAsia" w:ascii="楷体" w:hAnsi="楷体" w:eastAsia="楷体" w:cs="楷体"/>
                <w:sz w:val="24"/>
                <w:szCs w:val="24"/>
              </w:rPr>
              <w:t>市防治环境污染设施监督管理办法等。个别法规不是最近版本，进行了现场交流。</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en-US" w:eastAsia="zh-CN"/>
              </w:rPr>
              <w:t>综合管理部</w:t>
            </w:r>
            <w:r>
              <w:rPr>
                <w:rFonts w:hint="eastAsia" w:ascii="楷体" w:hAnsi="楷体" w:eastAsia="楷体" w:cs="楷体"/>
                <w:sz w:val="24"/>
                <w:szCs w:val="24"/>
              </w:rPr>
              <w:t>根据需要随时网上获取、识别更新，并通过培训、宣传、会议等形式传达给员工和相关方，各部门如有需要随时到</w:t>
            </w:r>
            <w:r>
              <w:rPr>
                <w:rFonts w:hint="eastAsia" w:ascii="楷体" w:hAnsi="楷体" w:eastAsia="楷体" w:cs="楷体"/>
                <w:sz w:val="24"/>
                <w:szCs w:val="24"/>
                <w:lang w:eastAsia="zh-CN"/>
              </w:rPr>
              <w:t>总经办</w:t>
            </w:r>
            <w:r>
              <w:rPr>
                <w:rFonts w:hint="eastAsia" w:ascii="楷体" w:hAnsi="楷体" w:eastAsia="楷体" w:cs="楷体"/>
                <w:sz w:val="24"/>
                <w:szCs w:val="24"/>
              </w:rPr>
              <w:t>查阅。</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hint="eastAsia" w:ascii="楷体" w:hAnsi="楷体" w:eastAsia="楷体" w:cs="Times New Roman"/>
                <w:kern w:val="2"/>
                <w:sz w:val="24"/>
                <w:szCs w:val="24"/>
                <w:lang w:val="en-US" w:eastAsia="zh-CN" w:bidi="ar-SA"/>
              </w:rPr>
            </w:pPr>
            <w:r>
              <w:rPr>
                <w:rFonts w:hint="eastAsia" w:ascii="楷体" w:hAnsi="楷体" w:eastAsia="楷体" w:cs="Arial"/>
                <w:sz w:val="24"/>
                <w:szCs w:val="24"/>
              </w:rPr>
              <w:t>合规性评价</w:t>
            </w:r>
          </w:p>
        </w:tc>
        <w:tc>
          <w:tcPr>
            <w:tcW w:w="1311" w:type="dxa"/>
            <w:vAlign w:val="center"/>
          </w:tcPr>
          <w:p>
            <w:pPr>
              <w:spacing w:line="360" w:lineRule="auto"/>
              <w:ind w:firstLine="240" w:firstLineChars="100"/>
              <w:rPr>
                <w:rFonts w:hint="eastAsia" w:ascii="楷体" w:hAnsi="楷体" w:eastAsia="楷体" w:cs="Times New Roman"/>
                <w:kern w:val="2"/>
                <w:sz w:val="24"/>
                <w:szCs w:val="24"/>
                <w:lang w:val="en-US" w:eastAsia="zh-CN" w:bidi="ar-SA"/>
              </w:rPr>
            </w:pPr>
            <w:r>
              <w:rPr>
                <w:rFonts w:hint="eastAsia" w:ascii="楷体" w:hAnsi="楷体" w:eastAsia="楷体"/>
                <w:sz w:val="24"/>
                <w:szCs w:val="24"/>
              </w:rPr>
              <w:t>9.1.2</w:t>
            </w:r>
          </w:p>
        </w:tc>
        <w:tc>
          <w:tcPr>
            <w:tcW w:w="10004" w:type="dxa"/>
            <w:vAlign w:val="center"/>
          </w:tcPr>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现场提供了“环境合规性评价表”,对公司的清洗地面、生活废水、生活垃圾、办公垃圾、生产中产生的</w:t>
            </w:r>
            <w:r>
              <w:rPr>
                <w:rFonts w:hint="eastAsia" w:ascii="楷体" w:hAnsi="楷体" w:eastAsia="楷体"/>
                <w:sz w:val="24"/>
                <w:szCs w:val="24"/>
                <w:lang w:val="en-US" w:eastAsia="zh-CN"/>
              </w:rPr>
              <w:t>固废</w:t>
            </w:r>
            <w:r>
              <w:rPr>
                <w:rFonts w:hint="eastAsia" w:ascii="楷体" w:hAnsi="楷体" w:eastAsia="楷体"/>
                <w:sz w:val="24"/>
                <w:szCs w:val="24"/>
              </w:rPr>
              <w:t>等、电能的消耗、原材料消耗、资源的消耗、安全生产、国家、省市提出环境因素要求等方面进行了法律法规及其他要求的遵守情况进行了评价，评价结论均为符合。</w:t>
            </w:r>
          </w:p>
          <w:p>
            <w:pPr>
              <w:spacing w:line="360" w:lineRule="auto"/>
              <w:ind w:firstLine="480" w:firstLineChars="200"/>
              <w:rPr>
                <w:rFonts w:hint="eastAsia" w:ascii="楷体" w:hAnsi="楷体" w:eastAsia="楷体" w:cs="Times New Roman"/>
                <w:kern w:val="2"/>
                <w:sz w:val="24"/>
                <w:szCs w:val="24"/>
                <w:lang w:val="en-US" w:eastAsia="zh-CN" w:bidi="ar-SA"/>
              </w:rPr>
            </w:pPr>
            <w:r>
              <w:rPr>
                <w:rFonts w:hint="eastAsia" w:ascii="楷体" w:hAnsi="楷体" w:eastAsia="楷体"/>
                <w:sz w:val="24"/>
                <w:szCs w:val="24"/>
              </w:rPr>
              <w:t>评价人：</w:t>
            </w:r>
            <w:r>
              <w:rPr>
                <w:rFonts w:hint="eastAsia" w:ascii="楷体" w:hAnsi="楷体" w:eastAsia="楷体"/>
                <w:sz w:val="24"/>
                <w:szCs w:val="24"/>
                <w:lang w:val="en-US" w:eastAsia="zh-CN"/>
              </w:rPr>
              <w:t>张永莉</w:t>
            </w:r>
            <w:r>
              <w:rPr>
                <w:rFonts w:hint="eastAsia" w:ascii="楷体" w:hAnsi="楷体" w:eastAsia="楷体"/>
                <w:sz w:val="24"/>
                <w:szCs w:val="24"/>
              </w:rPr>
              <w:t>、</w:t>
            </w:r>
            <w:r>
              <w:rPr>
                <w:rFonts w:hint="eastAsia" w:ascii="楷体" w:hAnsi="楷体" w:eastAsia="楷体"/>
                <w:sz w:val="24"/>
                <w:szCs w:val="24"/>
                <w:lang w:val="en-US" w:eastAsia="zh-CN"/>
              </w:rPr>
              <w:t>蔡思平</w:t>
            </w:r>
            <w:r>
              <w:rPr>
                <w:rFonts w:hint="eastAsia" w:ascii="楷体" w:hAnsi="楷体" w:eastAsia="楷体"/>
                <w:sz w:val="24"/>
                <w:szCs w:val="24"/>
              </w:rPr>
              <w:t>，批准：</w:t>
            </w:r>
            <w:r>
              <w:rPr>
                <w:rFonts w:hint="eastAsia" w:ascii="楷体" w:hAnsi="楷体" w:eastAsia="楷体"/>
                <w:sz w:val="24"/>
                <w:szCs w:val="24"/>
                <w:lang w:val="en-US" w:eastAsia="zh-CN"/>
              </w:rPr>
              <w:t>李希孝</w:t>
            </w:r>
            <w:r>
              <w:rPr>
                <w:rFonts w:hint="eastAsia" w:ascii="楷体" w:hAnsi="楷体" w:eastAsia="楷体"/>
                <w:sz w:val="24"/>
                <w:szCs w:val="24"/>
              </w:rPr>
              <w:t>，日期：2019年</w:t>
            </w:r>
            <w:r>
              <w:rPr>
                <w:rFonts w:hint="eastAsia" w:ascii="楷体" w:hAnsi="楷体" w:eastAsia="楷体"/>
                <w:sz w:val="24"/>
                <w:szCs w:val="24"/>
                <w:lang w:val="en-US" w:eastAsia="zh-CN"/>
              </w:rPr>
              <w:t>10</w:t>
            </w:r>
            <w:r>
              <w:rPr>
                <w:rFonts w:hint="eastAsia" w:ascii="楷体" w:hAnsi="楷体" w:eastAsia="楷体"/>
                <w:sz w:val="24"/>
                <w:szCs w:val="24"/>
              </w:rPr>
              <w:t>月</w:t>
            </w:r>
            <w:r>
              <w:rPr>
                <w:rFonts w:hint="eastAsia" w:ascii="楷体" w:hAnsi="楷体" w:eastAsia="楷体"/>
                <w:sz w:val="24"/>
                <w:szCs w:val="24"/>
                <w:lang w:val="en-US" w:eastAsia="zh-CN"/>
              </w:rPr>
              <w:t>6</w:t>
            </w:r>
            <w:r>
              <w:rPr>
                <w:rFonts w:hint="eastAsia" w:ascii="楷体" w:hAnsi="楷体" w:eastAsia="楷体"/>
                <w:sz w:val="24"/>
                <w:szCs w:val="24"/>
              </w:rPr>
              <w:t>日。</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措施的策划</w:t>
            </w:r>
          </w:p>
        </w:tc>
        <w:tc>
          <w:tcPr>
            <w:tcW w:w="1311" w:type="dxa"/>
          </w:tcPr>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ind w:firstLine="240" w:firstLineChars="100"/>
              <w:rPr>
                <w:rFonts w:ascii="楷体" w:hAnsi="楷体" w:eastAsia="楷体" w:cs="楷体"/>
                <w:bCs/>
                <w:sz w:val="24"/>
                <w:szCs w:val="24"/>
              </w:rPr>
            </w:pPr>
            <w:r>
              <w:rPr>
                <w:rFonts w:hint="eastAsia" w:ascii="楷体" w:hAnsi="楷体" w:eastAsia="楷体" w:cs="楷体"/>
                <w:bCs/>
                <w:sz w:val="24"/>
                <w:szCs w:val="24"/>
              </w:rPr>
              <w:t>6.1.4</w:t>
            </w:r>
          </w:p>
        </w:tc>
        <w:tc>
          <w:tcPr>
            <w:tcW w:w="10004"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公司根据环境因素评价结果，制定出《重要环境因素清单》，清单内明确了控制措施计划，通过具体的措施进行有效控制：目标、管理方案、管理制度运行控制、应急预案、检查、培训。</w:t>
            </w:r>
          </w:p>
          <w:p>
            <w:pPr>
              <w:spacing w:line="360" w:lineRule="auto"/>
              <w:ind w:firstLine="480" w:firstLineChars="200"/>
              <w:rPr>
                <w:rFonts w:ascii="楷体" w:hAnsi="楷体" w:eastAsia="楷体"/>
                <w:sz w:val="24"/>
                <w:szCs w:val="24"/>
              </w:rPr>
            </w:pPr>
            <w:r>
              <w:rPr>
                <w:rFonts w:hint="eastAsia" w:ascii="楷体" w:hAnsi="楷体" w:eastAsia="楷体"/>
                <w:sz w:val="24"/>
                <w:szCs w:val="24"/>
              </w:rPr>
              <w:t>制定了《法律、法规和其他要求控制程序》、《合规性评价控制程序》，每年对公司适用的合规义务进行识别更新并定期评价、检查。</w:t>
            </w:r>
          </w:p>
          <w:p>
            <w:pPr>
              <w:spacing w:line="360" w:lineRule="auto"/>
              <w:ind w:firstLine="480" w:firstLineChars="200"/>
              <w:rPr>
                <w:rFonts w:ascii="楷体" w:hAnsi="楷体" w:eastAsia="楷体" w:cs="楷体"/>
                <w:sz w:val="24"/>
                <w:szCs w:val="24"/>
              </w:rPr>
            </w:pPr>
            <w:r>
              <w:rPr>
                <w:rFonts w:hint="eastAsia" w:ascii="楷体" w:hAnsi="楷体" w:eastAsia="楷体"/>
                <w:sz w:val="24"/>
                <w:szCs w:val="24"/>
              </w:rPr>
              <w:t>经组织评价，组织策划的措施基本能够满足风险和机遇应对需要，与潜在影响相适应，基本满足标准要求。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09" w:type="dxa"/>
            <w:vAlign w:val="top"/>
          </w:tcPr>
          <w:p>
            <w:pPr>
              <w:spacing w:line="360" w:lineRule="auto"/>
              <w:ind w:firstLine="480" w:firstLineChars="200"/>
              <w:rPr>
                <w:rFonts w:hint="eastAsia" w:ascii="楷体" w:hAnsi="楷体" w:eastAsia="楷体"/>
                <w:sz w:val="24"/>
                <w:szCs w:val="24"/>
              </w:rPr>
            </w:pPr>
          </w:p>
          <w:p>
            <w:pPr>
              <w:spacing w:line="360" w:lineRule="auto"/>
              <w:ind w:firstLine="480" w:firstLineChars="200"/>
              <w:rPr>
                <w:rFonts w:hint="eastAsia" w:ascii="楷体" w:hAnsi="楷体" w:eastAsia="楷体"/>
                <w:sz w:val="24"/>
                <w:szCs w:val="24"/>
              </w:rPr>
            </w:pPr>
          </w:p>
          <w:p>
            <w:pPr>
              <w:spacing w:line="360" w:lineRule="auto"/>
              <w:ind w:firstLine="480" w:firstLineChars="200"/>
              <w:rPr>
                <w:rFonts w:hint="eastAsia" w:ascii="楷体" w:hAnsi="楷体" w:eastAsia="楷体"/>
                <w:sz w:val="24"/>
                <w:szCs w:val="24"/>
              </w:rPr>
            </w:pPr>
          </w:p>
          <w:p>
            <w:pPr>
              <w:spacing w:line="360" w:lineRule="auto"/>
              <w:rPr>
                <w:rFonts w:hint="eastAsia" w:ascii="楷体" w:hAnsi="楷体" w:eastAsia="楷体"/>
                <w:sz w:val="24"/>
                <w:szCs w:val="24"/>
              </w:rPr>
            </w:pPr>
            <w:r>
              <w:rPr>
                <w:rFonts w:hint="eastAsia" w:ascii="楷体" w:hAnsi="楷体" w:eastAsia="楷体"/>
                <w:sz w:val="24"/>
                <w:szCs w:val="24"/>
              </w:rPr>
              <w:t>能力、意识</w:t>
            </w:r>
          </w:p>
        </w:tc>
        <w:tc>
          <w:tcPr>
            <w:tcW w:w="1311" w:type="dxa"/>
            <w:vAlign w:val="top"/>
          </w:tcPr>
          <w:p>
            <w:pPr>
              <w:spacing w:line="360" w:lineRule="auto"/>
              <w:ind w:firstLine="480" w:firstLineChars="200"/>
              <w:rPr>
                <w:rFonts w:hint="eastAsia" w:ascii="楷体" w:hAnsi="楷体" w:eastAsia="楷体"/>
                <w:sz w:val="24"/>
                <w:szCs w:val="24"/>
              </w:rPr>
            </w:pPr>
          </w:p>
          <w:p>
            <w:pPr>
              <w:spacing w:line="360" w:lineRule="auto"/>
              <w:ind w:firstLine="480" w:firstLineChars="200"/>
              <w:rPr>
                <w:rFonts w:hint="eastAsia" w:ascii="楷体" w:hAnsi="楷体" w:eastAsia="楷体"/>
                <w:sz w:val="24"/>
                <w:szCs w:val="24"/>
              </w:rPr>
            </w:pPr>
          </w:p>
          <w:p>
            <w:pPr>
              <w:spacing w:line="360" w:lineRule="auto"/>
              <w:ind w:firstLine="480" w:firstLineChars="200"/>
              <w:rPr>
                <w:rFonts w:hint="eastAsia" w:ascii="楷体" w:hAnsi="楷体" w:eastAsia="楷体"/>
                <w:sz w:val="24"/>
                <w:szCs w:val="24"/>
              </w:rPr>
            </w:pPr>
          </w:p>
          <w:p>
            <w:pPr>
              <w:spacing w:line="360" w:lineRule="auto"/>
              <w:ind w:firstLine="240" w:firstLineChars="100"/>
              <w:rPr>
                <w:rFonts w:hint="eastAsia" w:ascii="楷体" w:hAnsi="楷体" w:eastAsia="楷体"/>
                <w:sz w:val="24"/>
                <w:szCs w:val="24"/>
              </w:rPr>
            </w:pPr>
            <w:r>
              <w:rPr>
                <w:rFonts w:hint="eastAsia" w:ascii="楷体" w:hAnsi="楷体" w:eastAsia="楷体"/>
                <w:sz w:val="24"/>
                <w:szCs w:val="24"/>
              </w:rPr>
              <w:t>7.2</w:t>
            </w:r>
          </w:p>
          <w:p>
            <w:pPr>
              <w:spacing w:line="360" w:lineRule="auto"/>
              <w:ind w:firstLine="240" w:firstLineChars="100"/>
              <w:rPr>
                <w:rFonts w:hint="eastAsia" w:ascii="楷体" w:hAnsi="楷体" w:eastAsia="楷体"/>
                <w:sz w:val="24"/>
                <w:szCs w:val="24"/>
              </w:rPr>
            </w:pPr>
            <w:r>
              <w:rPr>
                <w:rFonts w:hint="eastAsia" w:ascii="楷体" w:hAnsi="楷体" w:eastAsia="楷体"/>
                <w:sz w:val="24"/>
                <w:szCs w:val="24"/>
              </w:rPr>
              <w:t>7.3</w:t>
            </w:r>
          </w:p>
        </w:tc>
        <w:tc>
          <w:tcPr>
            <w:tcW w:w="10004" w:type="dxa"/>
            <w:vAlign w:val="top"/>
          </w:tcPr>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公司制定了《岗位人员任职要求》，对各部门领导层、</w:t>
            </w:r>
            <w:r>
              <w:rPr>
                <w:rFonts w:hint="eastAsia" w:ascii="楷体" w:hAnsi="楷体" w:eastAsia="楷体"/>
                <w:sz w:val="24"/>
                <w:szCs w:val="24"/>
                <w:lang w:val="en-US" w:eastAsia="zh-CN"/>
              </w:rPr>
              <w:t>总经办、</w:t>
            </w:r>
            <w:r>
              <w:rPr>
                <w:rFonts w:hint="eastAsia" w:ascii="楷体" w:hAnsi="楷体" w:eastAsia="楷体"/>
                <w:sz w:val="24"/>
                <w:szCs w:val="24"/>
              </w:rPr>
              <w:t>生产部、</w:t>
            </w:r>
            <w:r>
              <w:rPr>
                <w:rFonts w:hint="eastAsia" w:ascii="楷体" w:hAnsi="楷体" w:eastAsia="楷体"/>
                <w:sz w:val="24"/>
                <w:szCs w:val="24"/>
                <w:lang w:val="en-US" w:eastAsia="zh-CN"/>
              </w:rPr>
              <w:t>采购</w:t>
            </w:r>
            <w:r>
              <w:rPr>
                <w:rFonts w:hint="eastAsia" w:ascii="楷体" w:hAnsi="楷体" w:eastAsia="楷体"/>
                <w:sz w:val="24"/>
                <w:szCs w:val="24"/>
              </w:rPr>
              <w:t>销售部、技术部负责人岗位能力工作权限与内容、任职资格（经验知识个人素质、专业技能）的等作出了规定。</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查看《员工任职能力评价表》，其中包括：总经理、管代、各部门负责人等。能够满足公司环境管理体系运行以及体系覆盖产品生产和服务的需求。</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查看2019</w:t>
            </w:r>
            <w:r>
              <w:rPr>
                <w:rFonts w:hint="eastAsia" w:ascii="楷体" w:hAnsi="楷体" w:eastAsia="楷体"/>
                <w:sz w:val="24"/>
                <w:szCs w:val="24"/>
                <w:lang w:val="en-US" w:eastAsia="zh-CN"/>
              </w:rPr>
              <w:t>-2020</w:t>
            </w:r>
            <w:r>
              <w:rPr>
                <w:rFonts w:hint="eastAsia" w:ascii="楷体" w:hAnsi="楷体" w:eastAsia="楷体"/>
                <w:sz w:val="24"/>
                <w:szCs w:val="24"/>
              </w:rPr>
              <w:t>年培训计划表，内容包括：环境、安全基础知识培训、GB/T、24001标准各条款详解、环境因素识别、危险源辨别培训、管理方针、目标及管理方案等培训，查培训记录、参加培训人员、培训方式、内容、考核方式等内容，显示安排标准、管理手册和程序、法律法规和其他要求、方针、危险源、环境因素和关键特殊施工过程控制等培训。</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抽1：2019年</w:t>
            </w:r>
            <w:r>
              <w:rPr>
                <w:rFonts w:hint="eastAsia" w:ascii="楷体" w:hAnsi="楷体" w:eastAsia="楷体"/>
                <w:sz w:val="24"/>
                <w:szCs w:val="24"/>
                <w:lang w:val="en-US" w:eastAsia="zh-CN"/>
              </w:rPr>
              <w:t>10</w:t>
            </w:r>
            <w:r>
              <w:rPr>
                <w:rFonts w:hint="eastAsia" w:ascii="楷体" w:hAnsi="楷体" w:eastAsia="楷体"/>
                <w:sz w:val="24"/>
                <w:szCs w:val="24"/>
              </w:rPr>
              <w:t>月</w:t>
            </w:r>
            <w:r>
              <w:rPr>
                <w:rFonts w:hint="eastAsia" w:ascii="楷体" w:hAnsi="楷体" w:eastAsia="楷体"/>
                <w:sz w:val="24"/>
                <w:szCs w:val="24"/>
                <w:lang w:val="en-US" w:eastAsia="zh-CN"/>
              </w:rPr>
              <w:t>12</w:t>
            </w:r>
            <w:r>
              <w:rPr>
                <w:rFonts w:hint="eastAsia" w:ascii="楷体" w:hAnsi="楷体" w:eastAsia="楷体"/>
                <w:sz w:val="24"/>
                <w:szCs w:val="24"/>
              </w:rPr>
              <w:t>日在会议室进行了GB/T24001-2016标准及环境管理体系知识培训，参加人员</w:t>
            </w:r>
            <w:r>
              <w:rPr>
                <w:rFonts w:hint="eastAsia" w:ascii="楷体" w:hAnsi="楷体" w:eastAsia="楷体"/>
                <w:sz w:val="24"/>
                <w:szCs w:val="24"/>
                <w:lang w:val="en-US" w:eastAsia="zh-CN"/>
              </w:rPr>
              <w:t>全体</w:t>
            </w:r>
            <w:r>
              <w:rPr>
                <w:rFonts w:hint="eastAsia" w:ascii="楷体" w:hAnsi="楷体" w:eastAsia="楷体"/>
                <w:sz w:val="24"/>
                <w:szCs w:val="24"/>
              </w:rPr>
              <w:t>；培训效果评价，达到预期效果。评价人：</w:t>
            </w:r>
            <w:r>
              <w:rPr>
                <w:rFonts w:hint="eastAsia" w:ascii="楷体" w:hAnsi="楷体" w:eastAsia="楷体"/>
                <w:sz w:val="24"/>
                <w:szCs w:val="24"/>
                <w:lang w:val="en-US" w:eastAsia="zh-CN"/>
              </w:rPr>
              <w:t>李希孝</w:t>
            </w:r>
            <w:r>
              <w:rPr>
                <w:rFonts w:hint="eastAsia" w:ascii="楷体" w:hAnsi="楷体" w:eastAsia="楷体"/>
                <w:sz w:val="24"/>
                <w:szCs w:val="24"/>
              </w:rPr>
              <w:t xml:space="preserve"> 。</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抽</w:t>
            </w:r>
            <w:r>
              <w:rPr>
                <w:rFonts w:hint="eastAsia" w:ascii="楷体" w:hAnsi="楷体" w:eastAsia="楷体"/>
                <w:sz w:val="24"/>
                <w:szCs w:val="24"/>
                <w:lang w:val="en-US" w:eastAsia="zh-CN"/>
              </w:rPr>
              <w:t>2</w:t>
            </w:r>
            <w:r>
              <w:rPr>
                <w:rFonts w:hint="eastAsia" w:ascii="楷体" w:hAnsi="楷体" w:eastAsia="楷体"/>
                <w:sz w:val="24"/>
                <w:szCs w:val="24"/>
              </w:rPr>
              <w:t>、2019年</w:t>
            </w:r>
            <w:r>
              <w:rPr>
                <w:rFonts w:hint="eastAsia" w:ascii="楷体" w:hAnsi="楷体" w:eastAsia="楷体"/>
                <w:sz w:val="24"/>
                <w:szCs w:val="24"/>
                <w:lang w:val="en-US" w:eastAsia="zh-CN"/>
              </w:rPr>
              <w:t>11</w:t>
            </w:r>
            <w:r>
              <w:rPr>
                <w:rFonts w:hint="eastAsia" w:ascii="楷体" w:hAnsi="楷体" w:eastAsia="楷体"/>
                <w:sz w:val="24"/>
                <w:szCs w:val="24"/>
              </w:rPr>
              <w:t>月6日，环境法律法规培训记录。培训取得预期效果。参加人员</w:t>
            </w:r>
            <w:r>
              <w:rPr>
                <w:rFonts w:hint="eastAsia" w:ascii="楷体" w:hAnsi="楷体" w:eastAsia="楷体"/>
                <w:sz w:val="24"/>
                <w:szCs w:val="24"/>
                <w:lang w:val="en-US" w:eastAsia="zh-CN"/>
              </w:rPr>
              <w:t>全体</w:t>
            </w:r>
            <w:r>
              <w:rPr>
                <w:rFonts w:hint="eastAsia" w:ascii="楷体" w:hAnsi="楷体" w:eastAsia="楷体"/>
                <w:sz w:val="24"/>
                <w:szCs w:val="24"/>
              </w:rPr>
              <w:t>有效性评价：培训取得预期效果。评价人：</w:t>
            </w:r>
            <w:r>
              <w:rPr>
                <w:rFonts w:hint="eastAsia" w:ascii="楷体" w:hAnsi="楷体" w:eastAsia="楷体"/>
                <w:sz w:val="24"/>
                <w:szCs w:val="24"/>
                <w:lang w:val="en-US" w:eastAsia="zh-CN"/>
              </w:rPr>
              <w:t>李希孝</w:t>
            </w:r>
            <w:r>
              <w:rPr>
                <w:rFonts w:hint="eastAsia" w:ascii="楷体" w:hAnsi="楷体" w:eastAsia="楷体"/>
                <w:sz w:val="24"/>
                <w:szCs w:val="24"/>
              </w:rPr>
              <w:t xml:space="preserve"> 。</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抽</w:t>
            </w:r>
            <w:r>
              <w:rPr>
                <w:rFonts w:hint="eastAsia" w:ascii="楷体" w:hAnsi="楷体" w:eastAsia="楷体"/>
                <w:sz w:val="24"/>
                <w:szCs w:val="24"/>
                <w:lang w:val="en-US" w:eastAsia="zh-CN"/>
              </w:rPr>
              <w:t>3</w:t>
            </w:r>
            <w:r>
              <w:rPr>
                <w:rFonts w:hint="eastAsia" w:ascii="楷体" w:hAnsi="楷体" w:eastAsia="楷体"/>
                <w:sz w:val="24"/>
                <w:szCs w:val="24"/>
              </w:rPr>
              <w:t>：2019年</w:t>
            </w:r>
            <w:r>
              <w:rPr>
                <w:rFonts w:hint="eastAsia" w:ascii="楷体" w:hAnsi="楷体" w:eastAsia="楷体"/>
                <w:sz w:val="24"/>
                <w:szCs w:val="24"/>
                <w:lang w:val="en-US" w:eastAsia="zh-CN"/>
              </w:rPr>
              <w:t>12</w:t>
            </w:r>
            <w:r>
              <w:rPr>
                <w:rFonts w:hint="eastAsia" w:ascii="楷体" w:hAnsi="楷体" w:eastAsia="楷体"/>
                <w:sz w:val="24"/>
                <w:szCs w:val="24"/>
              </w:rPr>
              <w:t>月</w:t>
            </w:r>
            <w:r>
              <w:rPr>
                <w:rFonts w:hint="eastAsia" w:ascii="楷体" w:hAnsi="楷体" w:eastAsia="楷体"/>
                <w:sz w:val="24"/>
                <w:szCs w:val="24"/>
                <w:lang w:val="en-US" w:eastAsia="zh-CN"/>
              </w:rPr>
              <w:t>10</w:t>
            </w:r>
            <w:r>
              <w:rPr>
                <w:rFonts w:hint="eastAsia" w:ascii="楷体" w:hAnsi="楷体" w:eastAsia="楷体"/>
                <w:sz w:val="24"/>
                <w:szCs w:val="24"/>
              </w:rPr>
              <w:t>日在会议室进行了GB/T24001-2016标准及环境管理体系</w:t>
            </w:r>
            <w:r>
              <w:rPr>
                <w:rFonts w:hint="eastAsia" w:ascii="楷体" w:hAnsi="楷体" w:eastAsia="楷体"/>
                <w:sz w:val="24"/>
                <w:szCs w:val="24"/>
                <w:lang w:val="en-US" w:eastAsia="zh-CN"/>
              </w:rPr>
              <w:t>内审</w:t>
            </w:r>
            <w:r>
              <w:rPr>
                <w:rFonts w:hint="eastAsia" w:ascii="楷体" w:hAnsi="楷体" w:eastAsia="楷体"/>
                <w:sz w:val="24"/>
                <w:szCs w:val="24"/>
              </w:rPr>
              <w:t>知识培训，参加人员</w:t>
            </w:r>
            <w:r>
              <w:rPr>
                <w:rFonts w:hint="eastAsia" w:ascii="楷体" w:hAnsi="楷体" w:eastAsia="楷体"/>
                <w:sz w:val="24"/>
                <w:szCs w:val="24"/>
                <w:lang w:val="en-US" w:eastAsia="zh-CN"/>
              </w:rPr>
              <w:t>兰孟平、乔建春</w:t>
            </w:r>
            <w:r>
              <w:rPr>
                <w:rFonts w:hint="eastAsia" w:ascii="楷体" w:hAnsi="楷体" w:eastAsia="楷体"/>
                <w:sz w:val="24"/>
                <w:szCs w:val="24"/>
              </w:rPr>
              <w:t>、</w:t>
            </w:r>
            <w:r>
              <w:rPr>
                <w:rFonts w:hint="eastAsia" w:ascii="楷体" w:hAnsi="楷体" w:eastAsia="楷体"/>
                <w:sz w:val="24"/>
                <w:szCs w:val="24"/>
                <w:lang w:val="en-US" w:eastAsia="zh-CN"/>
              </w:rPr>
              <w:t>荆正凯</w:t>
            </w:r>
            <w:r>
              <w:rPr>
                <w:rFonts w:hint="eastAsia" w:ascii="楷体" w:hAnsi="楷体" w:eastAsia="楷体"/>
                <w:sz w:val="24"/>
                <w:szCs w:val="24"/>
              </w:rPr>
              <w:t>等人；培训效果评价，达到预期效果。评价人：</w:t>
            </w:r>
            <w:r>
              <w:rPr>
                <w:rFonts w:hint="eastAsia" w:ascii="楷体" w:hAnsi="楷体" w:eastAsia="楷体"/>
                <w:sz w:val="24"/>
                <w:szCs w:val="24"/>
                <w:lang w:val="en-US" w:eastAsia="zh-CN"/>
              </w:rPr>
              <w:t>李希孝。</w:t>
            </w:r>
            <w:r>
              <w:rPr>
                <w:rFonts w:hint="eastAsia" w:ascii="楷体" w:hAnsi="楷体" w:eastAsia="楷体"/>
                <w:sz w:val="24"/>
                <w:szCs w:val="24"/>
              </w:rPr>
              <w:t xml:space="preserve"> 提供相应的培训记录，及人员签到表和培训效果评价。</w:t>
            </w:r>
          </w:p>
          <w:p>
            <w:pPr>
              <w:spacing w:line="360" w:lineRule="auto"/>
              <w:ind w:firstLine="480" w:firstLineChars="200"/>
              <w:rPr>
                <w:rFonts w:hint="default" w:ascii="楷体" w:hAnsi="楷体" w:eastAsia="楷体"/>
                <w:sz w:val="24"/>
                <w:szCs w:val="24"/>
                <w:lang w:val="en-US" w:eastAsia="zh-CN"/>
              </w:rPr>
            </w:pPr>
            <w:r>
              <w:rPr>
                <w:rFonts w:hint="eastAsia" w:ascii="楷体" w:hAnsi="楷体" w:eastAsia="楷体"/>
                <w:sz w:val="24"/>
                <w:szCs w:val="24"/>
                <w:lang w:val="en-US" w:eastAsia="zh-CN"/>
              </w:rPr>
              <w:t>2019年按人力资源管理程序，制定的培训计划，完成了相关培训，并有有效评价。但2020年培训计划要求，2020年1月需要进行设备管理培训，但未能提供相关培训的依据，不符合文件和标准要求。</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无特种作业人员。人力资源控制基本满足要求。</w:t>
            </w:r>
          </w:p>
          <w:p>
            <w:pPr>
              <w:spacing w:line="360" w:lineRule="auto"/>
              <w:ind w:firstLine="480" w:firstLineChars="200"/>
              <w:rPr>
                <w:rFonts w:hint="eastAsia" w:ascii="楷体" w:hAnsi="楷体" w:eastAsia="楷体"/>
                <w:sz w:val="24"/>
                <w:szCs w:val="24"/>
                <w:lang w:eastAsia="zh-CN"/>
              </w:rPr>
            </w:pPr>
            <w:r>
              <w:rPr>
                <w:rFonts w:hint="eastAsia" w:ascii="楷体" w:hAnsi="楷体" w:eastAsia="楷体"/>
                <w:sz w:val="24"/>
                <w:szCs w:val="24"/>
              </w:rPr>
              <w:t>部长介绍到通过培训、面谈等沟通方式，提高了员工的素质，增强了员工的环保意识，员工认识到了自身贡献的重要性，公司目前人员没有变化，没有新员工，故，没有新员工培训记录</w:t>
            </w:r>
            <w:r>
              <w:rPr>
                <w:rFonts w:hint="eastAsia" w:ascii="楷体" w:hAnsi="楷体" w:eastAsia="楷体"/>
                <w:sz w:val="24"/>
                <w:szCs w:val="24"/>
                <w:lang w:eastAsia="zh-CN"/>
              </w:rPr>
              <w:t>。</w:t>
            </w:r>
          </w:p>
          <w:p>
            <w:pPr>
              <w:spacing w:line="360" w:lineRule="auto"/>
              <w:ind w:firstLine="480" w:firstLineChars="200"/>
              <w:rPr>
                <w:rFonts w:hint="eastAsia" w:ascii="楷体" w:hAnsi="楷体" w:eastAsia="楷体"/>
                <w:sz w:val="24"/>
                <w:szCs w:val="24"/>
              </w:rPr>
            </w:pPr>
            <w:r>
              <w:rPr>
                <w:rFonts w:hint="eastAsia" w:ascii="楷体" w:hAnsi="楷体" w:eastAsia="楷体"/>
                <w:sz w:val="24"/>
                <w:szCs w:val="24"/>
              </w:rPr>
              <w:t>企业已对人力资源的管理、控制进行了策划，并已实施控制，针对体系文件的系统学习进行了交流。</w:t>
            </w:r>
          </w:p>
        </w:tc>
        <w:tc>
          <w:tcPr>
            <w:tcW w:w="1585" w:type="dxa"/>
            <w:vAlign w:val="top"/>
          </w:tcPr>
          <w:p/>
          <w:p>
            <w:pPr>
              <w:ind w:firstLine="420" w:firstLineChars="200"/>
            </w:pPr>
          </w:p>
          <w:p>
            <w:pPr>
              <w:ind w:firstLine="420" w:firstLineChars="200"/>
            </w:pPr>
          </w:p>
          <w:p>
            <w:pPr>
              <w:ind w:firstLine="420" w:firstLineChars="200"/>
            </w:pPr>
          </w:p>
          <w:p>
            <w:pPr>
              <w:pStyle w:val="2"/>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ascii="楷体" w:hAnsi="楷体" w:eastAsia="楷体"/>
                <w:sz w:val="24"/>
                <w:szCs w:val="24"/>
              </w:rPr>
            </w:pPr>
          </w:p>
          <w:p>
            <w:pPr>
              <w:pStyle w:val="3"/>
              <w:rPr>
                <w:rFonts w:hint="eastAsia" w:ascii="楷体" w:hAnsi="楷体" w:eastAsia="楷体"/>
                <w:sz w:val="24"/>
                <w:szCs w:val="24"/>
                <w:lang w:val="en-US" w:eastAsia="zh-CN"/>
              </w:rPr>
            </w:pPr>
            <w:r>
              <w:rPr>
                <w:rFonts w:hint="eastAsia" w:ascii="楷体" w:hAnsi="楷体" w:eastAsia="楷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top"/>
          </w:tcPr>
          <w:p>
            <w:pPr>
              <w:spacing w:line="360" w:lineRule="auto"/>
              <w:ind w:firstLine="480" w:firstLineChars="200"/>
              <w:rPr>
                <w:rFonts w:hint="eastAsia" w:ascii="楷体" w:hAnsi="楷体" w:eastAsia="楷体"/>
                <w:sz w:val="24"/>
                <w:szCs w:val="24"/>
                <w:lang w:val="en-US" w:eastAsia="zh-CN"/>
              </w:rPr>
            </w:pPr>
          </w:p>
          <w:p>
            <w:pPr>
              <w:spacing w:line="360" w:lineRule="auto"/>
              <w:ind w:firstLine="480" w:firstLineChars="200"/>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形成文件的信息总则</w:t>
            </w:r>
          </w:p>
        </w:tc>
        <w:tc>
          <w:tcPr>
            <w:tcW w:w="1311" w:type="dxa"/>
            <w:vAlign w:val="top"/>
          </w:tcPr>
          <w:p>
            <w:pPr>
              <w:spacing w:line="360" w:lineRule="auto"/>
              <w:ind w:firstLine="480" w:firstLineChars="200"/>
              <w:rPr>
                <w:rFonts w:hint="eastAsia" w:ascii="楷体" w:hAnsi="楷体" w:eastAsia="楷体"/>
                <w:sz w:val="24"/>
                <w:szCs w:val="24"/>
                <w:lang w:val="en-US" w:eastAsia="zh-CN"/>
              </w:rPr>
            </w:pPr>
          </w:p>
          <w:p>
            <w:pPr>
              <w:spacing w:line="360" w:lineRule="auto"/>
              <w:ind w:firstLine="480" w:firstLineChars="200"/>
              <w:rPr>
                <w:rFonts w:hint="eastAsia" w:ascii="楷体" w:hAnsi="楷体" w:eastAsia="楷体"/>
                <w:sz w:val="24"/>
                <w:szCs w:val="24"/>
                <w:lang w:val="en-US" w:eastAsia="zh-CN"/>
              </w:rPr>
            </w:pPr>
          </w:p>
          <w:p>
            <w:pPr>
              <w:spacing w:line="360" w:lineRule="auto"/>
              <w:ind w:firstLine="240" w:firstLineChars="100"/>
              <w:rPr>
                <w:rFonts w:hint="eastAsia" w:ascii="楷体" w:hAnsi="楷体" w:eastAsia="楷体"/>
                <w:sz w:val="24"/>
                <w:szCs w:val="24"/>
                <w:lang w:val="en-US" w:eastAsia="zh-CN"/>
              </w:rPr>
            </w:pPr>
            <w:r>
              <w:rPr>
                <w:rFonts w:hint="eastAsia" w:ascii="楷体" w:hAnsi="楷体" w:eastAsia="楷体"/>
                <w:sz w:val="24"/>
                <w:szCs w:val="24"/>
                <w:lang w:val="en-US" w:eastAsia="zh-CN"/>
              </w:rPr>
              <w:t>7.5.1</w:t>
            </w:r>
          </w:p>
          <w:p>
            <w:pPr>
              <w:spacing w:line="360" w:lineRule="auto"/>
              <w:ind w:firstLine="480" w:firstLineChars="200"/>
              <w:rPr>
                <w:rFonts w:hint="eastAsia" w:ascii="楷体" w:hAnsi="楷体" w:eastAsia="楷体"/>
                <w:sz w:val="24"/>
                <w:szCs w:val="24"/>
                <w:lang w:val="en-US" w:eastAsia="zh-CN"/>
              </w:rPr>
            </w:pPr>
          </w:p>
        </w:tc>
        <w:tc>
          <w:tcPr>
            <w:tcW w:w="10004" w:type="dxa"/>
            <w:vAlign w:val="top"/>
          </w:tcPr>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 xml:space="preserve">蔡部长介绍：企业根据公司建立了管理体系的要求及其体系覆盖范围、企业员工的文化水平、各过程的控制难易程度、企业的实际情况建立了管理体系，企业环境管理体系文件主要包括： </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1）在企业管理手册、程序文件中包括了：管理方针、体系覆盖范围的描述、管理目标、主要要素、过程及其相互作用的描述，以及相关文件查询途径。</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2）编制了涉及质量、安全、环境体系过程所需体系有效运行所需管理制度；</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3）收集了有关外来文件；</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4）策划了有关体系运行的记录。</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企业编制了以上文件经李希孝批准，于2019年10月5日发布实施。</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企业手册依据标准的要求，对企业适用情况进行了描述。</w:t>
            </w:r>
          </w:p>
        </w:tc>
        <w:tc>
          <w:tcPr>
            <w:tcW w:w="1585" w:type="dxa"/>
            <w:vAlign w:val="top"/>
          </w:tcPr>
          <w:p>
            <w:pPr>
              <w:ind w:firstLine="420" w:firstLineChars="200"/>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809" w:type="dxa"/>
            <w:vAlign w:val="top"/>
          </w:tcPr>
          <w:p>
            <w:pPr>
              <w:spacing w:line="360" w:lineRule="auto"/>
              <w:ind w:firstLine="480" w:firstLineChars="200"/>
              <w:rPr>
                <w:rFonts w:hint="eastAsia" w:ascii="楷体" w:hAnsi="楷体" w:eastAsia="楷体"/>
                <w:sz w:val="24"/>
                <w:szCs w:val="24"/>
                <w:lang w:val="en-US" w:eastAsia="zh-CN"/>
              </w:rPr>
            </w:pPr>
          </w:p>
          <w:p>
            <w:pPr>
              <w:spacing w:line="360" w:lineRule="auto"/>
              <w:ind w:firstLine="480" w:firstLineChars="200"/>
              <w:rPr>
                <w:rFonts w:hint="eastAsia" w:ascii="楷体" w:hAnsi="楷体" w:eastAsia="楷体"/>
                <w:sz w:val="24"/>
                <w:szCs w:val="24"/>
                <w:lang w:val="en-US" w:eastAsia="zh-CN"/>
              </w:rPr>
            </w:pPr>
          </w:p>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文件控制</w:t>
            </w:r>
          </w:p>
        </w:tc>
        <w:tc>
          <w:tcPr>
            <w:tcW w:w="1311" w:type="dxa"/>
            <w:vAlign w:val="top"/>
          </w:tcPr>
          <w:p>
            <w:pPr>
              <w:spacing w:line="360" w:lineRule="auto"/>
              <w:ind w:firstLine="480" w:firstLineChars="200"/>
              <w:rPr>
                <w:rFonts w:hint="eastAsia" w:ascii="楷体" w:hAnsi="楷体" w:eastAsia="楷体"/>
                <w:sz w:val="24"/>
                <w:szCs w:val="24"/>
                <w:lang w:val="en-US" w:eastAsia="zh-CN"/>
              </w:rPr>
            </w:pPr>
          </w:p>
          <w:p>
            <w:pPr>
              <w:spacing w:line="360" w:lineRule="auto"/>
              <w:ind w:firstLine="480" w:firstLineChars="200"/>
              <w:rPr>
                <w:rFonts w:hint="eastAsia" w:ascii="楷体" w:hAnsi="楷体" w:eastAsia="楷体"/>
                <w:sz w:val="24"/>
                <w:szCs w:val="24"/>
                <w:lang w:val="en-US" w:eastAsia="zh-CN"/>
              </w:rPr>
            </w:pPr>
          </w:p>
          <w:p>
            <w:pPr>
              <w:spacing w:line="360" w:lineRule="auto"/>
              <w:ind w:firstLine="240" w:firstLineChars="100"/>
              <w:rPr>
                <w:rFonts w:hint="eastAsia" w:ascii="楷体" w:hAnsi="楷体" w:eastAsia="楷体"/>
                <w:sz w:val="24"/>
                <w:szCs w:val="24"/>
                <w:lang w:val="en-US" w:eastAsia="zh-CN"/>
              </w:rPr>
            </w:pPr>
            <w:r>
              <w:rPr>
                <w:rFonts w:hint="eastAsia" w:ascii="楷体" w:hAnsi="楷体" w:eastAsia="楷体"/>
                <w:sz w:val="24"/>
                <w:szCs w:val="24"/>
                <w:lang w:val="en-US" w:eastAsia="zh-CN"/>
              </w:rPr>
              <w:t>7.5.2</w:t>
            </w:r>
          </w:p>
          <w:p>
            <w:pPr>
              <w:spacing w:line="360" w:lineRule="auto"/>
              <w:ind w:firstLine="240" w:firstLineChars="100"/>
              <w:rPr>
                <w:rFonts w:hint="eastAsia" w:ascii="楷体" w:hAnsi="楷体" w:eastAsia="楷体"/>
                <w:sz w:val="24"/>
                <w:szCs w:val="24"/>
                <w:lang w:val="en-US" w:eastAsia="zh-CN"/>
              </w:rPr>
            </w:pPr>
            <w:r>
              <w:rPr>
                <w:rFonts w:hint="eastAsia" w:ascii="楷体" w:hAnsi="楷体" w:eastAsia="楷体"/>
                <w:sz w:val="24"/>
                <w:szCs w:val="24"/>
                <w:lang w:val="en-US" w:eastAsia="zh-CN"/>
              </w:rPr>
              <w:t>7.5.3</w:t>
            </w:r>
          </w:p>
        </w:tc>
        <w:tc>
          <w:tcPr>
            <w:tcW w:w="10004" w:type="dxa"/>
            <w:vAlign w:val="top"/>
          </w:tcPr>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企业编制了《文件和记录控制程序》，规定了有关企业文件、记录编制、标识、外来文件的收集编制、控制、管理要求。</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为确保企业体系文件的适宜性和充分性，规定了企业文件资料的标识、格式、评审和批准的要求。</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查企业提供的《环境管理手册》，查阅文审部分已经进行了修改，经过批准后进行更改。一阶段问题已整改有效，文件均为打印文稿，保持清晰，易于识别。</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 xml:space="preserve">企业提供了针对以上文件的《文件发放记录》，记录了以上有关体系文件的发放情况。 </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提供了《法律法规清单》列入了相关生产的质量、安全、环境法规外来文件，并形成文件的信息的控制。对以上进行识别、收集。</w:t>
            </w:r>
          </w:p>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由综合管理部负责通过到主管部门、网上收集、标准发布部门进行购买，并对外来文件的识别、跟踪、控制。</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ascii="楷体" w:hAnsi="楷体" w:eastAsia="楷体"/>
                <w:sz w:val="24"/>
                <w:szCs w:val="24"/>
              </w:rPr>
            </w:pPr>
            <w:r>
              <w:rPr>
                <w:rFonts w:hint="eastAsia" w:ascii="楷体" w:hAnsi="楷体" w:eastAsia="楷体" w:cs="Arial"/>
                <w:sz w:val="24"/>
                <w:szCs w:val="24"/>
              </w:rPr>
              <w:t>运行策划和控制、</w:t>
            </w:r>
          </w:p>
        </w:tc>
        <w:tc>
          <w:tcPr>
            <w:tcW w:w="1311" w:type="dxa"/>
            <w:vAlign w:val="center"/>
          </w:tcPr>
          <w:p>
            <w:pPr>
              <w:spacing w:line="360" w:lineRule="auto"/>
              <w:rPr>
                <w:rFonts w:ascii="楷体" w:hAnsi="楷体" w:eastAsia="楷体" w:cs="楷体"/>
                <w:sz w:val="24"/>
                <w:szCs w:val="24"/>
              </w:rPr>
            </w:pPr>
            <w:r>
              <w:rPr>
                <w:rFonts w:hint="eastAsia" w:ascii="楷体" w:hAnsi="楷体" w:eastAsia="楷体" w:cs="楷体"/>
                <w:bCs/>
                <w:sz w:val="24"/>
                <w:szCs w:val="24"/>
              </w:rPr>
              <w:t>E</w:t>
            </w:r>
            <w:r>
              <w:rPr>
                <w:rFonts w:hint="eastAsia" w:ascii="楷体" w:hAnsi="楷体" w:eastAsia="楷体" w:cs="Arial"/>
                <w:sz w:val="24"/>
                <w:szCs w:val="24"/>
              </w:rPr>
              <w:t>8.1</w:t>
            </w:r>
            <w:r>
              <w:rPr>
                <w:rFonts w:hint="eastAsia" w:ascii="楷体" w:hAnsi="楷体" w:eastAsia="楷体" w:cs="楷体"/>
                <w:sz w:val="24"/>
                <w:szCs w:val="24"/>
              </w:rPr>
              <w:t xml:space="preserve">  </w:t>
            </w:r>
          </w:p>
        </w:tc>
        <w:tc>
          <w:tcPr>
            <w:tcW w:w="10004" w:type="dxa"/>
            <w:vAlign w:val="center"/>
          </w:tcPr>
          <w:p>
            <w:pPr>
              <w:spacing w:line="360" w:lineRule="auto"/>
              <w:ind w:firstLine="480" w:firstLineChars="200"/>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公司制定并实施了运行控制程序、废弃物控制程序、噪声控制程序、消防控制程序、资源能源控制程序、应急准备和响应控制程序、生产生活固废垃圾处理/利用作业指导书、应急预案及新编制的《新型冠状病毒肺炎疫情应急预案及措施》等环境控制程序和管理制度。</w:t>
            </w:r>
          </w:p>
          <w:p>
            <w:pPr>
              <w:spacing w:line="360" w:lineRule="auto"/>
              <w:ind w:firstLine="480" w:firstLineChars="200"/>
              <w:rPr>
                <w:rFonts w:hint="eastAsia" w:ascii="楷体" w:hAnsi="楷体" w:eastAsia="楷体" w:cs="Times New Roman"/>
                <w:sz w:val="24"/>
                <w:szCs w:val="24"/>
                <w:lang w:val="en-US" w:eastAsia="zh-CN"/>
              </w:rPr>
            </w:pPr>
            <w:r>
              <w:rPr>
                <w:rFonts w:hint="eastAsia" w:ascii="楷体" w:hAnsi="楷体" w:eastAsia="楷体" w:cs="Times New Roman"/>
                <w:sz w:val="24"/>
                <w:szCs w:val="24"/>
                <w:lang w:val="en-US" w:eastAsia="zh-CN"/>
              </w:rPr>
              <w:t>企业位于西安市高新区锦业路69号，公司四周均是其他企业或居民，无重大敏感区，根据体系运行的需要设置了车间、仓库、办公区。</w:t>
            </w:r>
          </w:p>
          <w:p>
            <w:pPr>
              <w:spacing w:line="360" w:lineRule="auto"/>
              <w:ind w:firstLine="480" w:firstLineChars="200"/>
              <w:rPr>
                <w:rFonts w:hint="default" w:ascii="楷体" w:hAnsi="楷体" w:eastAsia="楷体" w:cs="楷体"/>
                <w:b/>
                <w:color w:val="000000"/>
                <w:sz w:val="24"/>
                <w:szCs w:val="24"/>
                <w:lang w:val="en-US" w:eastAsia="zh-CN"/>
              </w:rPr>
            </w:pPr>
            <w:r>
              <w:rPr>
                <w:rFonts w:hint="eastAsia" w:ascii="楷体" w:hAnsi="楷体" w:eastAsia="楷体" w:cs="楷体"/>
                <w:sz w:val="24"/>
                <w:szCs w:val="24"/>
              </w:rPr>
              <w:t>提供20</w:t>
            </w:r>
            <w:r>
              <w:rPr>
                <w:rFonts w:hint="eastAsia" w:ascii="楷体" w:hAnsi="楷体" w:eastAsia="楷体" w:cs="楷体"/>
                <w:sz w:val="24"/>
                <w:szCs w:val="24"/>
                <w:lang w:val="en-US" w:eastAsia="zh-CN"/>
              </w:rPr>
              <w:t>20</w:t>
            </w:r>
            <w:r>
              <w:rPr>
                <w:rFonts w:hint="eastAsia" w:ascii="楷体" w:hAnsi="楷体" w:eastAsia="楷体" w:cs="楷体"/>
                <w:sz w:val="24"/>
                <w:szCs w:val="24"/>
              </w:rPr>
              <w:t>年</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25日，西安洛科电子科技股份公司仪器生产组装项目建设项目环境影响登记表，内容及规模：年生产测试仪50套、智能配水器 100套、取样器30套。</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en-US" w:eastAsia="zh-CN"/>
              </w:rPr>
              <w:t>综合管理部</w:t>
            </w:r>
            <w:r>
              <w:rPr>
                <w:rFonts w:hint="eastAsia" w:ascii="楷体" w:hAnsi="楷体" w:eastAsia="楷体" w:cs="楷体"/>
                <w:sz w:val="24"/>
                <w:szCs w:val="24"/>
              </w:rPr>
              <w:t>定期组织环保知识培训，员工具备了基本的环保意识，见7.3条款审核记录。</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按公司要求人走关灯，办公室电脑要求人走后电源切断。</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办公内主要是电的使用，电器有漏电保护器，经常对电路、电源进行检查，没有露电现象发生。</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办公室垃圾主要包含可回收垃圾、硒鼓、废纸。公司配置了垃圾箱，</w:t>
            </w:r>
            <w:r>
              <w:rPr>
                <w:rFonts w:hint="eastAsia" w:ascii="楷体" w:hAnsi="楷体" w:eastAsia="楷体" w:cs="楷体"/>
                <w:sz w:val="24"/>
                <w:szCs w:val="24"/>
                <w:lang w:val="en-US" w:eastAsia="zh-CN"/>
              </w:rPr>
              <w:t>综合管理部</w:t>
            </w:r>
            <w:r>
              <w:rPr>
                <w:rFonts w:hint="eastAsia" w:ascii="楷体" w:hAnsi="楷体" w:eastAsia="楷体" w:cs="楷体"/>
                <w:sz w:val="24"/>
                <w:szCs w:val="24"/>
              </w:rPr>
              <w:t>统一处理。</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对可回收的固体废弃物，一部分由厂家回收，厂家不回收的公司统一回收再利用或由物资回收公司处理。不可回收的废弃物由公司办公室统一处理，各部门不得单独处理。</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为满足环境的运行，公司投入了环保资金，主要是购买消防设施、环保设施等，运行至今支出约</w:t>
            </w:r>
            <w:r>
              <w:rPr>
                <w:rFonts w:hint="eastAsia" w:ascii="楷体" w:hAnsi="楷体" w:eastAsia="楷体" w:cs="楷体"/>
                <w:sz w:val="24"/>
                <w:szCs w:val="24"/>
                <w:lang w:val="en-US" w:eastAsia="zh-CN"/>
              </w:rPr>
              <w:t>2</w:t>
            </w:r>
            <w:r>
              <w:rPr>
                <w:rFonts w:hint="eastAsia" w:ascii="楷体" w:hAnsi="楷体" w:eastAsia="楷体" w:cs="楷体"/>
                <w:sz w:val="24"/>
                <w:szCs w:val="24"/>
              </w:rPr>
              <w:t>万元。</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办公纸张尽量采取双面打印，人走灯灭，定期检查水管跑冒滴漏。</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现场巡视办公区域配备了消防栓和灭火器，状况正常。</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生活污水经化粪池简单处理后排入市政污水管网。</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办公室</w:t>
            </w:r>
            <w:r>
              <w:rPr>
                <w:rFonts w:hint="eastAsia" w:ascii="楷体" w:hAnsi="楷体" w:eastAsia="楷体" w:cs="楷体"/>
                <w:sz w:val="24"/>
                <w:szCs w:val="24"/>
              </w:rPr>
              <w:t>内主要是电的使用，电器有漏电保护器，经常对电路、电源进行检查，没有露电现象发生。现场巡视办公区域消防栓、灭火器正常，电线、电气插座完整，未见破损，空调设定在26℃。</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en-US" w:eastAsia="zh-CN"/>
              </w:rPr>
              <w:t>综合管理部</w:t>
            </w:r>
            <w:r>
              <w:rPr>
                <w:rFonts w:hint="eastAsia" w:ascii="楷体" w:hAnsi="楷体" w:eastAsia="楷体" w:cs="楷体"/>
                <w:sz w:val="24"/>
                <w:szCs w:val="24"/>
              </w:rPr>
              <w:t>部门运行控制基本符合规定要求。</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部门运行控制能结合产品生命周期方法，基本符合规定要求。</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hint="eastAsia" w:ascii="楷体" w:hAnsi="楷体" w:eastAsia="楷体" w:cs="Arial"/>
                <w:sz w:val="24"/>
                <w:szCs w:val="24"/>
              </w:rPr>
            </w:pPr>
          </w:p>
          <w:p>
            <w:pPr>
              <w:spacing w:line="360" w:lineRule="auto"/>
              <w:rPr>
                <w:rFonts w:hint="eastAsia" w:ascii="楷体" w:hAnsi="楷体" w:eastAsia="楷体" w:cs="Arial"/>
                <w:sz w:val="24"/>
                <w:szCs w:val="24"/>
              </w:rPr>
            </w:pPr>
          </w:p>
          <w:p>
            <w:pPr>
              <w:spacing w:line="360" w:lineRule="auto"/>
              <w:rPr>
                <w:rFonts w:ascii="楷体" w:hAnsi="楷体" w:eastAsia="楷体" w:cs="楷体"/>
                <w:bCs/>
                <w:sz w:val="24"/>
                <w:szCs w:val="24"/>
              </w:rPr>
            </w:pPr>
            <w:r>
              <w:rPr>
                <w:rFonts w:hint="eastAsia" w:ascii="楷体" w:hAnsi="楷体" w:eastAsia="楷体" w:cs="Arial"/>
                <w:sz w:val="24"/>
                <w:szCs w:val="24"/>
              </w:rPr>
              <w:t>应急准备和响应</w:t>
            </w:r>
          </w:p>
          <w:p>
            <w:pPr>
              <w:spacing w:line="360" w:lineRule="auto"/>
              <w:rPr>
                <w:rFonts w:ascii="楷体" w:hAnsi="楷体" w:eastAsia="楷体"/>
                <w:sz w:val="24"/>
                <w:szCs w:val="24"/>
              </w:rPr>
            </w:pPr>
          </w:p>
        </w:tc>
        <w:tc>
          <w:tcPr>
            <w:tcW w:w="1311" w:type="dxa"/>
          </w:tcPr>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rPr>
                <w:rFonts w:hint="eastAsia" w:ascii="楷体" w:hAnsi="楷体" w:eastAsia="楷体" w:cs="楷体"/>
                <w:bCs/>
                <w:sz w:val="24"/>
                <w:szCs w:val="24"/>
              </w:rPr>
            </w:pPr>
          </w:p>
          <w:p>
            <w:pPr>
              <w:spacing w:line="360" w:lineRule="auto"/>
              <w:ind w:firstLine="240" w:firstLineChars="100"/>
              <w:rPr>
                <w:rFonts w:ascii="楷体" w:hAnsi="楷体" w:eastAsia="楷体" w:cs="楷体"/>
                <w:bCs/>
                <w:sz w:val="24"/>
                <w:szCs w:val="24"/>
              </w:rPr>
            </w:pPr>
            <w:r>
              <w:rPr>
                <w:rFonts w:hint="eastAsia" w:ascii="楷体" w:hAnsi="楷体" w:eastAsia="楷体" w:cs="Arial"/>
                <w:sz w:val="24"/>
                <w:szCs w:val="24"/>
              </w:rPr>
              <w:t>8.2</w:t>
            </w:r>
          </w:p>
          <w:p>
            <w:pPr>
              <w:spacing w:line="360" w:lineRule="auto"/>
              <w:rPr>
                <w:rFonts w:ascii="楷体" w:hAnsi="楷体" w:eastAsia="楷体" w:cs="楷体"/>
                <w:bCs/>
                <w:sz w:val="24"/>
                <w:szCs w:val="24"/>
              </w:rPr>
            </w:pPr>
          </w:p>
          <w:p>
            <w:pPr>
              <w:spacing w:line="360" w:lineRule="auto"/>
              <w:rPr>
                <w:rFonts w:ascii="楷体" w:hAnsi="楷体" w:eastAsia="楷体" w:cs="楷体"/>
                <w:bCs/>
                <w:sz w:val="24"/>
                <w:szCs w:val="24"/>
              </w:rPr>
            </w:pPr>
          </w:p>
        </w:tc>
        <w:tc>
          <w:tcPr>
            <w:tcW w:w="10004" w:type="dxa"/>
          </w:tcPr>
          <w:p>
            <w:pPr>
              <w:tabs>
                <w:tab w:val="left" w:pos="6597"/>
              </w:tabs>
              <w:spacing w:line="360" w:lineRule="auto"/>
              <w:rPr>
                <w:rFonts w:ascii="楷体" w:hAnsi="楷体" w:eastAsia="楷体" w:cs="楷体"/>
                <w:sz w:val="24"/>
                <w:szCs w:val="24"/>
              </w:rPr>
            </w:pPr>
            <w:r>
              <w:rPr>
                <w:rFonts w:hint="eastAsia" w:ascii="楷体" w:hAnsi="楷体" w:eastAsia="楷体" w:cs="楷体"/>
                <w:sz w:val="24"/>
                <w:szCs w:val="24"/>
              </w:rPr>
              <w:t>提供了《应急准备和响应控制程序》、《消防安全应急预案》，其中包括目的、适用范围、职责、应急领导小组成员职责、程序、现场应急措施等，相关内容基本充分。</w:t>
            </w:r>
          </w:p>
          <w:p>
            <w:pPr>
              <w:tabs>
                <w:tab w:val="left" w:pos="6597"/>
              </w:tabs>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查到《消防应急预案演练记录》，</w:t>
            </w:r>
            <w:r>
              <w:rPr>
                <w:rFonts w:hint="eastAsia" w:ascii="楷体" w:hAnsi="楷体" w:eastAsia="楷体"/>
                <w:sz w:val="24"/>
                <w:szCs w:val="24"/>
              </w:rPr>
              <w:t>201</w:t>
            </w:r>
            <w:r>
              <w:rPr>
                <w:rFonts w:hint="eastAsia" w:ascii="楷体" w:hAnsi="楷体" w:eastAsia="楷体"/>
                <w:sz w:val="24"/>
                <w:szCs w:val="24"/>
                <w:lang w:val="en-US" w:eastAsia="zh-CN"/>
              </w:rPr>
              <w:t>9</w:t>
            </w:r>
            <w:r>
              <w:rPr>
                <w:rFonts w:hint="eastAsia" w:ascii="楷体" w:hAnsi="楷体" w:eastAsia="楷体"/>
                <w:sz w:val="24"/>
                <w:szCs w:val="24"/>
              </w:rPr>
              <w:t>年</w:t>
            </w:r>
            <w:r>
              <w:rPr>
                <w:rFonts w:hint="eastAsia" w:ascii="楷体" w:hAnsi="楷体" w:eastAsia="楷体"/>
                <w:sz w:val="24"/>
                <w:szCs w:val="24"/>
                <w:lang w:val="en-US" w:eastAsia="zh-CN"/>
              </w:rPr>
              <w:t>11</w:t>
            </w:r>
            <w:r>
              <w:rPr>
                <w:rFonts w:hint="eastAsia" w:ascii="楷体" w:hAnsi="楷体" w:eastAsia="楷体"/>
                <w:sz w:val="24"/>
                <w:szCs w:val="24"/>
              </w:rPr>
              <w:t>月</w:t>
            </w:r>
            <w:r>
              <w:rPr>
                <w:rFonts w:hint="eastAsia" w:ascii="楷体" w:hAnsi="楷体" w:eastAsia="楷体"/>
                <w:sz w:val="24"/>
                <w:szCs w:val="24"/>
                <w:lang w:val="en-US" w:eastAsia="zh-CN"/>
              </w:rPr>
              <w:t>4</w:t>
            </w:r>
            <w:r>
              <w:rPr>
                <w:rFonts w:hint="eastAsia" w:ascii="楷体" w:hAnsi="楷体" w:eastAsia="楷体"/>
                <w:sz w:val="24"/>
                <w:szCs w:val="24"/>
              </w:rPr>
              <w:t>日</w:t>
            </w:r>
            <w:r>
              <w:rPr>
                <w:rFonts w:hint="eastAsia" w:ascii="楷体" w:hAnsi="楷体" w:eastAsia="楷体" w:cs="楷体"/>
                <w:sz w:val="24"/>
                <w:szCs w:val="24"/>
              </w:rPr>
              <w:t>日公司全体人员参与了</w:t>
            </w:r>
            <w:r>
              <w:rPr>
                <w:rFonts w:hint="eastAsia" w:ascii="楷体" w:hAnsi="楷体" w:eastAsia="楷体" w:cs="楷体"/>
                <w:sz w:val="24"/>
                <w:szCs w:val="24"/>
                <w:lang w:val="en-US" w:eastAsia="zh-CN"/>
              </w:rPr>
              <w:t>高新园区组织的</w:t>
            </w:r>
            <w:r>
              <w:rPr>
                <w:rFonts w:hint="eastAsia" w:ascii="楷体" w:hAnsi="楷体" w:eastAsia="楷体" w:cs="楷体"/>
                <w:sz w:val="24"/>
                <w:szCs w:val="24"/>
              </w:rPr>
              <w:t>消防演练，记录了演练过程，对演练中的一些常规知识进行了现场讲评。演练后对应急预案的适宜性、充分性进行了评审，结论：应急准备充分，具有可操作性，应急预案不需修改。记录人</w:t>
            </w:r>
            <w:r>
              <w:rPr>
                <w:rFonts w:hint="eastAsia" w:ascii="楷体" w:hAnsi="楷体" w:eastAsia="楷体" w:cs="楷体"/>
                <w:sz w:val="24"/>
                <w:szCs w:val="24"/>
                <w:lang w:val="en-US" w:eastAsia="zh-CN"/>
              </w:rPr>
              <w:t>蔡思平</w:t>
            </w:r>
            <w:r>
              <w:rPr>
                <w:rFonts w:hint="eastAsia" w:ascii="楷体" w:hAnsi="楷体" w:eastAsia="楷体" w:cs="楷体"/>
                <w:sz w:val="24"/>
                <w:szCs w:val="24"/>
              </w:rPr>
              <w:t>，审批</w:t>
            </w:r>
            <w:r>
              <w:rPr>
                <w:rFonts w:hint="eastAsia" w:ascii="楷体" w:hAnsi="楷体" w:eastAsia="楷体" w:cs="楷体"/>
                <w:sz w:val="24"/>
                <w:szCs w:val="24"/>
                <w:lang w:val="en-US" w:eastAsia="zh-CN"/>
              </w:rPr>
              <w:t>李希孝</w:t>
            </w:r>
            <w:r>
              <w:rPr>
                <w:rFonts w:hint="eastAsia" w:ascii="楷体" w:hAnsi="楷体" w:eastAsia="楷体" w:cs="楷体"/>
                <w:sz w:val="24"/>
                <w:szCs w:val="24"/>
                <w:lang w:eastAsia="zh-CN"/>
              </w:rPr>
              <w:t>。</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查到消防器材登记表、消防器材存放位置登记表，消防器材较充分。</w:t>
            </w:r>
          </w:p>
          <w:p>
            <w:pPr>
              <w:tabs>
                <w:tab w:val="left" w:pos="6597"/>
              </w:tabs>
              <w:spacing w:line="360" w:lineRule="auto"/>
              <w:ind w:firstLine="480" w:firstLineChars="200"/>
              <w:rPr>
                <w:rFonts w:ascii="楷体" w:hAnsi="楷体" w:eastAsia="楷体" w:cs="楷体"/>
                <w:sz w:val="24"/>
                <w:szCs w:val="24"/>
              </w:rPr>
            </w:pPr>
            <w:r>
              <w:rPr>
                <w:rFonts w:ascii="楷体" w:hAnsi="楷体" w:eastAsia="楷体" w:cs="楷体"/>
                <w:sz w:val="24"/>
                <w:szCs w:val="24"/>
              </w:rPr>
              <w:t>查到</w:t>
            </w:r>
            <w:r>
              <w:rPr>
                <w:rFonts w:hint="eastAsia" w:ascii="楷体" w:hAnsi="楷体" w:eastAsia="楷体" w:cs="楷体"/>
                <w:sz w:val="24"/>
                <w:szCs w:val="24"/>
              </w:rPr>
              <w:t>“消防巡查记录表”，20</w:t>
            </w:r>
            <w:r>
              <w:rPr>
                <w:rFonts w:hint="eastAsia" w:ascii="楷体" w:hAnsi="楷体" w:eastAsia="楷体" w:cs="楷体"/>
                <w:sz w:val="24"/>
                <w:szCs w:val="24"/>
                <w:lang w:val="en-US" w:eastAsia="zh-CN"/>
              </w:rPr>
              <w:t>20</w:t>
            </w:r>
            <w:r>
              <w:rPr>
                <w:rFonts w:hint="eastAsia" w:ascii="楷体" w:hAnsi="楷体" w:eastAsia="楷体" w:cs="楷体"/>
                <w:sz w:val="24"/>
                <w:szCs w:val="24"/>
              </w:rPr>
              <w:t>.</w:t>
            </w:r>
            <w:r>
              <w:rPr>
                <w:rFonts w:hint="eastAsia" w:ascii="楷体" w:hAnsi="楷体" w:eastAsia="楷体" w:cs="楷体"/>
                <w:sz w:val="24"/>
                <w:szCs w:val="24"/>
                <w:lang w:val="en-US" w:eastAsia="zh-CN"/>
              </w:rPr>
              <w:t>1-3月均</w:t>
            </w:r>
            <w:r>
              <w:rPr>
                <w:rFonts w:hint="eastAsia" w:ascii="楷体" w:hAnsi="楷体" w:eastAsia="楷体" w:cs="楷体"/>
                <w:sz w:val="24"/>
                <w:szCs w:val="24"/>
              </w:rPr>
              <w:t>进行了消防通道、应急灯、灭火器点检，正常。</w:t>
            </w:r>
          </w:p>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自体系运行以来尚未发生紧急情况。</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ascii="楷体" w:hAnsi="楷体" w:eastAsia="楷体" w:cs="Times New Roman"/>
                <w:kern w:val="2"/>
                <w:sz w:val="24"/>
                <w:szCs w:val="24"/>
                <w:lang w:val="en-US" w:eastAsia="zh-CN" w:bidi="ar-SA"/>
              </w:rPr>
            </w:pPr>
            <w:r>
              <w:rPr>
                <w:rFonts w:hint="eastAsia" w:ascii="楷体" w:hAnsi="楷体" w:eastAsia="楷体" w:cs="楷体"/>
                <w:sz w:val="24"/>
                <w:szCs w:val="24"/>
              </w:rPr>
              <w:t>监视、测量、分析和评价</w:t>
            </w:r>
          </w:p>
        </w:tc>
        <w:tc>
          <w:tcPr>
            <w:tcW w:w="1311" w:type="dxa"/>
            <w:vAlign w:val="center"/>
          </w:tcPr>
          <w:p>
            <w:pPr>
              <w:tabs>
                <w:tab w:val="left" w:pos="6597"/>
              </w:tabs>
              <w:spacing w:line="360" w:lineRule="auto"/>
              <w:ind w:firstLine="240" w:firstLineChars="100"/>
              <w:rPr>
                <w:rFonts w:ascii="楷体" w:hAnsi="楷体" w:eastAsia="楷体" w:cs="楷体"/>
                <w:bCs/>
                <w:kern w:val="2"/>
                <w:sz w:val="24"/>
                <w:szCs w:val="24"/>
                <w:lang w:val="en-US" w:eastAsia="zh-CN" w:bidi="ar-SA"/>
              </w:rPr>
            </w:pPr>
            <w:r>
              <w:rPr>
                <w:rFonts w:hint="eastAsia" w:ascii="楷体" w:hAnsi="楷体" w:eastAsia="楷体" w:cs="楷体"/>
                <w:sz w:val="24"/>
                <w:szCs w:val="24"/>
              </w:rPr>
              <w:t xml:space="preserve">9.1.1  </w:t>
            </w:r>
          </w:p>
        </w:tc>
        <w:tc>
          <w:tcPr>
            <w:tcW w:w="10004" w:type="dxa"/>
            <w:vAlign w:val="center"/>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查到《环境目标指标考核表》，记录了公司环境目标完成情况，2019.</w:t>
            </w:r>
            <w:r>
              <w:rPr>
                <w:rFonts w:hint="eastAsia" w:ascii="楷体" w:hAnsi="楷体" w:eastAsia="楷体" w:cs="楷体"/>
                <w:sz w:val="24"/>
                <w:szCs w:val="24"/>
                <w:lang w:val="en-US" w:eastAsia="zh-CN"/>
              </w:rPr>
              <w:t>8</w:t>
            </w:r>
            <w:r>
              <w:rPr>
                <w:rFonts w:hint="eastAsia" w:ascii="楷体" w:hAnsi="楷体" w:eastAsia="楷体" w:cs="楷体"/>
                <w:sz w:val="24"/>
                <w:szCs w:val="24"/>
              </w:rPr>
              <w:t>.</w:t>
            </w:r>
            <w:r>
              <w:rPr>
                <w:rFonts w:hint="eastAsia" w:ascii="楷体" w:hAnsi="楷体" w:eastAsia="楷体" w:cs="楷体"/>
                <w:sz w:val="24"/>
                <w:szCs w:val="24"/>
                <w:lang w:val="en-US" w:eastAsia="zh-CN"/>
              </w:rPr>
              <w:t>15</w:t>
            </w:r>
            <w:r>
              <w:rPr>
                <w:rFonts w:hint="eastAsia" w:ascii="楷体" w:hAnsi="楷体" w:eastAsia="楷体" w:cs="楷体"/>
                <w:sz w:val="24"/>
                <w:szCs w:val="24"/>
              </w:rPr>
              <w:t>日完成情况：目标均已完成。</w:t>
            </w:r>
          </w:p>
          <w:p>
            <w:pPr>
              <w:widowControl/>
              <w:spacing w:line="360" w:lineRule="auto"/>
              <w:ind w:left="480"/>
              <w:jc w:val="left"/>
              <w:rPr>
                <w:rFonts w:ascii="楷体" w:hAnsi="楷体" w:eastAsia="楷体" w:cs="楷体"/>
                <w:sz w:val="24"/>
                <w:szCs w:val="24"/>
              </w:rPr>
            </w:pPr>
            <w:r>
              <w:rPr>
                <w:rFonts w:hint="eastAsia" w:ascii="楷体" w:hAnsi="楷体" w:eastAsia="楷体" w:cs="楷体"/>
                <w:sz w:val="24"/>
                <w:szCs w:val="24"/>
              </w:rPr>
              <w:t>查到2019.</w:t>
            </w:r>
            <w:r>
              <w:rPr>
                <w:rFonts w:hint="eastAsia" w:ascii="楷体" w:hAnsi="楷体" w:eastAsia="楷体" w:cs="楷体"/>
                <w:sz w:val="24"/>
                <w:szCs w:val="24"/>
                <w:lang w:val="en-US" w:eastAsia="zh-CN"/>
              </w:rPr>
              <w:t>10</w:t>
            </w:r>
            <w:r>
              <w:rPr>
                <w:rFonts w:hint="eastAsia" w:ascii="楷体" w:hAnsi="楷体" w:eastAsia="楷体" w:cs="楷体"/>
                <w:sz w:val="24"/>
                <w:szCs w:val="24"/>
              </w:rPr>
              <w:t>.30日《环境管理方案监测表》，公司制定的管理方案措施已完成，其余的将在年底完成，检查人：</w:t>
            </w:r>
            <w:r>
              <w:rPr>
                <w:rFonts w:hint="eastAsia" w:ascii="楷体" w:hAnsi="楷体" w:eastAsia="楷体"/>
                <w:sz w:val="24"/>
                <w:szCs w:val="24"/>
                <w:lang w:val="en-US" w:eastAsia="zh-CN"/>
              </w:rPr>
              <w:t>兰孟平</w:t>
            </w:r>
            <w:r>
              <w:rPr>
                <w:rFonts w:hint="eastAsia" w:ascii="楷体" w:hAnsi="楷体" w:eastAsia="楷体"/>
                <w:sz w:val="24"/>
                <w:szCs w:val="24"/>
              </w:rPr>
              <w:t>、</w:t>
            </w:r>
            <w:r>
              <w:rPr>
                <w:rFonts w:hint="eastAsia" w:ascii="楷体" w:hAnsi="楷体" w:eastAsia="楷体"/>
                <w:sz w:val="24"/>
                <w:szCs w:val="24"/>
                <w:lang w:val="en-US" w:eastAsia="zh-CN"/>
              </w:rPr>
              <w:t>张永莉</w:t>
            </w:r>
            <w:r>
              <w:rPr>
                <w:rFonts w:hint="eastAsia" w:ascii="楷体" w:hAnsi="楷体" w:eastAsia="楷体"/>
                <w:sz w:val="24"/>
                <w:szCs w:val="24"/>
              </w:rPr>
              <w:t>、</w:t>
            </w:r>
            <w:r>
              <w:rPr>
                <w:rFonts w:hint="eastAsia" w:ascii="楷体" w:hAnsi="楷体" w:eastAsia="楷体"/>
                <w:sz w:val="24"/>
                <w:szCs w:val="24"/>
                <w:lang w:val="en-US" w:eastAsia="zh-CN"/>
              </w:rPr>
              <w:t>蔡思平</w:t>
            </w:r>
            <w:r>
              <w:rPr>
                <w:rFonts w:hint="eastAsia" w:ascii="楷体" w:hAnsi="楷体" w:eastAsia="楷体" w:cs="楷体"/>
                <w:sz w:val="24"/>
                <w:szCs w:val="24"/>
              </w:rPr>
              <w:t>。</w:t>
            </w:r>
          </w:p>
          <w:p>
            <w:pPr>
              <w:widowControl/>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提供《环境安全管理检查记录》，每月对各部门进行环境安全事项的例行检查，检查项目包括资源能源使用、固体废弃物管理、消防设施管理、管理方案控制等。</w:t>
            </w:r>
          </w:p>
          <w:p>
            <w:pPr>
              <w:widowControl/>
              <w:spacing w:line="360" w:lineRule="auto"/>
              <w:ind w:left="480" w:leftChars="0"/>
              <w:jc w:val="left"/>
              <w:rPr>
                <w:rFonts w:ascii="楷体" w:hAnsi="楷体" w:eastAsia="楷体" w:cs="楷体"/>
                <w:kern w:val="2"/>
                <w:sz w:val="24"/>
                <w:szCs w:val="24"/>
                <w:lang w:val="en-US" w:eastAsia="zh-CN" w:bidi="ar-SA"/>
              </w:rPr>
            </w:pPr>
            <w:r>
              <w:rPr>
                <w:rFonts w:hint="eastAsia" w:ascii="楷体" w:hAnsi="楷体" w:eastAsia="楷体" w:cs="楷体"/>
                <w:sz w:val="24"/>
                <w:szCs w:val="24"/>
              </w:rPr>
              <w:t>经交流公司无用于环境监测的设备。</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top"/>
          </w:tcPr>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rPr>
              <w:t>内部审核</w:t>
            </w:r>
          </w:p>
        </w:tc>
        <w:tc>
          <w:tcPr>
            <w:tcW w:w="1311" w:type="dxa"/>
            <w:vAlign w:val="top"/>
          </w:tcPr>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rPr>
              <w:t xml:space="preserve">9.2 </w:t>
            </w:r>
          </w:p>
        </w:tc>
        <w:tc>
          <w:tcPr>
            <w:tcW w:w="10004" w:type="dxa"/>
            <w:vAlign w:val="top"/>
          </w:tcPr>
          <w:p>
            <w:pPr>
              <w:spacing w:line="360" w:lineRule="auto"/>
              <w:rPr>
                <w:rFonts w:hint="eastAsia" w:ascii="楷体" w:hAnsi="楷体" w:eastAsia="楷体" w:cs="楷体"/>
                <w:sz w:val="24"/>
                <w:szCs w:val="24"/>
              </w:rPr>
            </w:pPr>
            <w:r>
              <w:rPr>
                <w:rFonts w:hint="eastAsia" w:ascii="楷体" w:hAnsi="楷体" w:eastAsia="楷体" w:cs="楷体"/>
                <w:sz w:val="24"/>
                <w:szCs w:val="24"/>
              </w:rPr>
              <w:t>由组长</w:t>
            </w:r>
            <w:r>
              <w:rPr>
                <w:rFonts w:hint="eastAsia" w:ascii="楷体" w:hAnsi="楷体" w:eastAsia="楷体" w:cs="楷体"/>
                <w:sz w:val="24"/>
                <w:szCs w:val="24"/>
                <w:lang w:val="en-US" w:eastAsia="zh-CN"/>
              </w:rPr>
              <w:t>张立锋</w:t>
            </w:r>
            <w:r>
              <w:rPr>
                <w:rFonts w:hint="eastAsia" w:ascii="楷体" w:hAnsi="楷体" w:eastAsia="楷体" w:cs="楷体"/>
                <w:sz w:val="24"/>
                <w:szCs w:val="24"/>
              </w:rPr>
              <w:t>组织内部审核，查年度审核计划：提供《内部审核计划》，其内容已包括了审核目的、范围、依据、计划编制日期2019.</w:t>
            </w:r>
            <w:r>
              <w:rPr>
                <w:rFonts w:hint="eastAsia" w:ascii="楷体" w:hAnsi="楷体" w:eastAsia="楷体" w:cs="楷体"/>
                <w:sz w:val="24"/>
                <w:szCs w:val="24"/>
                <w:lang w:val="en-US" w:eastAsia="zh-CN"/>
              </w:rPr>
              <w:t>12</w:t>
            </w:r>
            <w:r>
              <w:rPr>
                <w:rFonts w:hint="eastAsia" w:ascii="楷体" w:hAnsi="楷体" w:eastAsia="楷体" w:cs="楷体"/>
                <w:sz w:val="24"/>
                <w:szCs w:val="24"/>
              </w:rPr>
              <w:t>.</w:t>
            </w:r>
            <w:r>
              <w:rPr>
                <w:rFonts w:hint="eastAsia" w:ascii="楷体" w:hAnsi="楷体" w:eastAsia="楷体" w:cs="楷体"/>
                <w:sz w:val="24"/>
                <w:szCs w:val="24"/>
                <w:lang w:val="en-US" w:eastAsia="zh-CN"/>
              </w:rPr>
              <w:t>20</w:t>
            </w:r>
            <w:r>
              <w:rPr>
                <w:rFonts w:hint="eastAsia" w:ascii="楷体" w:hAnsi="楷体" w:eastAsia="楷体" w:cs="楷体"/>
                <w:sz w:val="24"/>
                <w:szCs w:val="24"/>
              </w:rPr>
              <w:t>日，编制：</w:t>
            </w:r>
            <w:r>
              <w:rPr>
                <w:rFonts w:hint="eastAsia" w:ascii="楷体" w:hAnsi="楷体" w:eastAsia="楷体" w:cs="楷体"/>
                <w:sz w:val="24"/>
                <w:szCs w:val="24"/>
                <w:lang w:val="en-US" w:eastAsia="zh-CN"/>
              </w:rPr>
              <w:t>兰孟平</w:t>
            </w:r>
            <w:r>
              <w:rPr>
                <w:rFonts w:hint="eastAsia" w:ascii="楷体" w:hAnsi="楷体" w:eastAsia="楷体" w:cs="楷体"/>
                <w:sz w:val="24"/>
                <w:szCs w:val="24"/>
              </w:rPr>
              <w:t>，审批：</w:t>
            </w:r>
            <w:r>
              <w:rPr>
                <w:rFonts w:hint="eastAsia" w:ascii="楷体" w:hAnsi="楷体" w:eastAsia="楷体" w:cs="楷体"/>
                <w:sz w:val="24"/>
                <w:szCs w:val="24"/>
                <w:lang w:val="en-US" w:eastAsia="zh-CN"/>
              </w:rPr>
              <w:t>李希孝</w:t>
            </w:r>
            <w:r>
              <w:rPr>
                <w:rFonts w:hint="eastAsia" w:ascii="楷体" w:hAnsi="楷体" w:eastAsia="楷体" w:cs="楷体"/>
                <w:sz w:val="24"/>
                <w:szCs w:val="24"/>
              </w:rPr>
              <w:t>。</w:t>
            </w:r>
          </w:p>
          <w:p>
            <w:pPr>
              <w:spacing w:line="360" w:lineRule="auto"/>
              <w:rPr>
                <w:rFonts w:hint="eastAsia" w:ascii="楷体" w:hAnsi="楷体" w:eastAsia="楷体" w:cs="楷体"/>
                <w:sz w:val="24"/>
                <w:szCs w:val="24"/>
              </w:rPr>
            </w:pPr>
            <w:r>
              <w:rPr>
                <w:rFonts w:hint="eastAsia" w:ascii="楷体" w:hAnsi="楷体" w:eastAsia="楷体" w:cs="楷体"/>
                <w:sz w:val="24"/>
                <w:szCs w:val="24"/>
              </w:rPr>
              <w:t>审核组构成：组长</w:t>
            </w:r>
            <w:r>
              <w:rPr>
                <w:rFonts w:hint="eastAsia" w:ascii="楷体" w:hAnsi="楷体" w:eastAsia="楷体" w:cs="楷体"/>
                <w:sz w:val="24"/>
                <w:szCs w:val="24"/>
                <w:lang w:val="en-US" w:eastAsia="zh-CN"/>
              </w:rPr>
              <w:t>兰孟平</w:t>
            </w:r>
            <w:r>
              <w:rPr>
                <w:rFonts w:hint="eastAsia" w:ascii="楷体" w:hAnsi="楷体" w:eastAsia="楷体" w:cs="楷体"/>
                <w:sz w:val="24"/>
                <w:szCs w:val="24"/>
              </w:rPr>
              <w:t>、组员</w:t>
            </w:r>
            <w:r>
              <w:rPr>
                <w:rFonts w:hint="eastAsia" w:ascii="楷体" w:hAnsi="楷体" w:eastAsia="楷体"/>
                <w:sz w:val="24"/>
                <w:szCs w:val="24"/>
                <w:lang w:val="en-US" w:eastAsia="zh-CN"/>
              </w:rPr>
              <w:t>乔建春</w:t>
            </w:r>
            <w:r>
              <w:rPr>
                <w:rFonts w:hint="eastAsia" w:ascii="楷体" w:hAnsi="楷体" w:eastAsia="楷体"/>
                <w:sz w:val="24"/>
                <w:szCs w:val="24"/>
              </w:rPr>
              <w:t>、</w:t>
            </w:r>
            <w:r>
              <w:rPr>
                <w:rFonts w:hint="eastAsia" w:ascii="楷体" w:hAnsi="楷体" w:eastAsia="楷体"/>
                <w:sz w:val="24"/>
                <w:szCs w:val="24"/>
                <w:lang w:val="en-US" w:eastAsia="zh-CN"/>
              </w:rPr>
              <w:t>荆正凯</w:t>
            </w:r>
            <w:r>
              <w:rPr>
                <w:rFonts w:hint="eastAsia" w:ascii="楷体" w:hAnsi="楷体" w:eastAsia="楷体" w:cs="楷体"/>
                <w:sz w:val="24"/>
                <w:szCs w:val="24"/>
              </w:rPr>
              <w:t>。</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 审核时间2019年</w:t>
            </w:r>
            <w:r>
              <w:rPr>
                <w:rFonts w:hint="eastAsia" w:ascii="楷体" w:hAnsi="楷体" w:eastAsia="楷体" w:cs="楷体"/>
                <w:sz w:val="24"/>
                <w:szCs w:val="24"/>
                <w:lang w:val="en-US" w:eastAsia="zh-CN"/>
              </w:rPr>
              <w:t>12</w:t>
            </w:r>
            <w:r>
              <w:rPr>
                <w:rFonts w:hint="eastAsia" w:ascii="楷体" w:hAnsi="楷体" w:eastAsia="楷体" w:cs="楷体"/>
                <w:sz w:val="24"/>
                <w:szCs w:val="24"/>
              </w:rPr>
              <w:t>月</w:t>
            </w:r>
            <w:r>
              <w:rPr>
                <w:rFonts w:hint="eastAsia" w:ascii="楷体" w:hAnsi="楷体" w:eastAsia="楷体" w:cs="楷体"/>
                <w:sz w:val="24"/>
                <w:szCs w:val="24"/>
                <w:lang w:val="en-US" w:eastAsia="zh-CN"/>
              </w:rPr>
              <w:t>20</w:t>
            </w:r>
            <w:r>
              <w:rPr>
                <w:rFonts w:hint="eastAsia" w:ascii="楷体" w:hAnsi="楷体" w:eastAsia="楷体" w:cs="楷体"/>
                <w:sz w:val="24"/>
                <w:szCs w:val="24"/>
              </w:rPr>
              <w:t>日，共</w:t>
            </w:r>
            <w:r>
              <w:rPr>
                <w:rFonts w:hint="eastAsia" w:ascii="楷体" w:hAnsi="楷体" w:eastAsia="楷体" w:cs="楷体"/>
                <w:sz w:val="24"/>
                <w:szCs w:val="24"/>
                <w:lang w:val="en-US" w:eastAsia="zh-CN"/>
              </w:rPr>
              <w:t>1</w:t>
            </w:r>
            <w:r>
              <w:rPr>
                <w:rFonts w:hint="eastAsia" w:ascii="楷体" w:hAnsi="楷体" w:eastAsia="楷体" w:cs="楷体"/>
                <w:sz w:val="24"/>
                <w:szCs w:val="24"/>
              </w:rPr>
              <w:t>天。</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2.审核按计划进行，抽查检查表</w:t>
            </w:r>
            <w:r>
              <w:rPr>
                <w:rFonts w:hint="eastAsia" w:ascii="楷体" w:hAnsi="楷体" w:eastAsia="楷体" w:cs="楷体"/>
                <w:sz w:val="24"/>
                <w:szCs w:val="24"/>
                <w:lang w:val="en-US" w:eastAsia="zh-CN"/>
              </w:rPr>
              <w:t>综合管理部</w:t>
            </w:r>
            <w:r>
              <w:rPr>
                <w:rFonts w:hint="eastAsia" w:ascii="楷体" w:hAnsi="楷体" w:eastAsia="楷体" w:cs="楷体"/>
                <w:sz w:val="24"/>
                <w:szCs w:val="24"/>
              </w:rPr>
              <w:t>、</w:t>
            </w:r>
            <w:r>
              <w:rPr>
                <w:rFonts w:hint="eastAsia" w:ascii="楷体" w:hAnsi="楷体" w:eastAsia="楷体" w:cs="楷体"/>
                <w:sz w:val="24"/>
                <w:szCs w:val="24"/>
                <w:lang w:val="en-US" w:eastAsia="zh-CN"/>
              </w:rPr>
              <w:t>生产技术</w:t>
            </w:r>
            <w:r>
              <w:rPr>
                <w:rFonts w:hint="eastAsia" w:ascii="楷体" w:hAnsi="楷体" w:eastAsia="楷体" w:cs="楷体"/>
                <w:sz w:val="24"/>
                <w:szCs w:val="24"/>
              </w:rPr>
              <w:t>部审核记录与计划相一致，2名内审员经内部培训合格，能力还需加强；</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审核计划已考虑到互查的公正性，无审核员审核本部门的工作，计划内容涉及各部门，条款覆盖整个体系。本次内审发现1个一般不符合项，针对这1个不合格，</w:t>
            </w:r>
            <w:r>
              <w:rPr>
                <w:rFonts w:hint="eastAsia" w:ascii="楷体" w:hAnsi="楷体" w:eastAsia="楷体" w:cs="楷体"/>
                <w:sz w:val="24"/>
                <w:szCs w:val="24"/>
                <w:lang w:val="en-US" w:eastAsia="zh-CN"/>
              </w:rPr>
              <w:t>综合管理部</w:t>
            </w:r>
            <w:r>
              <w:rPr>
                <w:rFonts w:hint="eastAsia" w:ascii="楷体" w:hAnsi="楷体" w:eastAsia="楷体" w:cs="楷体"/>
                <w:sz w:val="24"/>
                <w:szCs w:val="24"/>
              </w:rPr>
              <w:t>已分析了原因并采取了纠正措施，按要求进行了整改，最后内审员进行了验证，纠正措施实施有效。</w:t>
            </w:r>
          </w:p>
          <w:p>
            <w:pPr>
              <w:spacing w:line="360" w:lineRule="auto"/>
              <w:ind w:firstLine="480" w:firstLineChars="200"/>
              <w:rPr>
                <w:rFonts w:ascii="Times New Roman" w:hAnsi="Times New Roman" w:eastAsia="宋体" w:cs="Times New Roman"/>
                <w:kern w:val="2"/>
                <w:sz w:val="21"/>
                <w:lang w:val="en-US" w:eastAsia="zh-CN" w:bidi="ar-SA"/>
              </w:rPr>
            </w:pPr>
            <w:r>
              <w:rPr>
                <w:rFonts w:hint="eastAsia" w:ascii="楷体" w:hAnsi="楷体" w:eastAsia="楷体" w:cs="楷体"/>
                <w:sz w:val="24"/>
                <w:szCs w:val="24"/>
              </w:rPr>
              <w:t>内部审核结论：提供了《内部审核报告》，对现场审核进行了综述，对环境管理体系进行了符合性的综合评价，最后结论为：公司的环境管理体系基本符合标准要求，运行有效。</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top"/>
          </w:tcPr>
          <w:p>
            <w:pPr>
              <w:spacing w:line="360" w:lineRule="auto"/>
              <w:rPr>
                <w:rFonts w:hint="eastAsia" w:ascii="楷体" w:hAnsi="楷体" w:eastAsia="楷体" w:cs="楷体"/>
                <w:sz w:val="24"/>
                <w:szCs w:val="24"/>
              </w:rPr>
            </w:pPr>
          </w:p>
          <w:p>
            <w:pPr>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rPr>
              <w:t>不合格和纠正措施</w:t>
            </w:r>
          </w:p>
        </w:tc>
        <w:tc>
          <w:tcPr>
            <w:tcW w:w="1311" w:type="dxa"/>
            <w:vAlign w:val="top"/>
          </w:tcPr>
          <w:p>
            <w:pPr>
              <w:spacing w:line="360" w:lineRule="auto"/>
              <w:ind w:firstLine="480" w:firstLineChars="200"/>
              <w:rPr>
                <w:rFonts w:hint="eastAsia" w:ascii="楷体" w:hAnsi="楷体" w:eastAsia="楷体" w:cs="楷体"/>
                <w:sz w:val="24"/>
                <w:szCs w:val="24"/>
              </w:rPr>
            </w:pPr>
          </w:p>
          <w:p>
            <w:pPr>
              <w:spacing w:line="360" w:lineRule="auto"/>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rPr>
              <w:t>10.2</w:t>
            </w:r>
          </w:p>
        </w:tc>
        <w:tc>
          <w:tcPr>
            <w:tcW w:w="10004" w:type="dxa"/>
            <w:vAlign w:val="top"/>
          </w:tcPr>
          <w:p>
            <w:p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rPr>
              <w:t>管理者代表根据总经理意图组织持续改进过程的策划工作，由</w:t>
            </w:r>
            <w:r>
              <w:rPr>
                <w:rFonts w:hint="eastAsia" w:ascii="楷体" w:hAnsi="楷体" w:eastAsia="楷体" w:cs="楷体"/>
                <w:sz w:val="24"/>
                <w:szCs w:val="24"/>
                <w:lang w:eastAsia="zh-CN"/>
              </w:rPr>
              <w:t>总经办</w:t>
            </w:r>
            <w:r>
              <w:rPr>
                <w:rFonts w:hint="eastAsia" w:ascii="楷体" w:hAnsi="楷体" w:eastAsia="楷体" w:cs="楷体"/>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境意识有较大的提高，持续改进了管理体系的有效性。</w:t>
            </w:r>
          </w:p>
        </w:tc>
        <w:tc>
          <w:tcPr>
            <w:tcW w:w="1585" w:type="dxa"/>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top"/>
          </w:tcPr>
          <w:p>
            <w:pPr>
              <w:rPr>
                <w:rFonts w:hint="eastAsia"/>
                <w:szCs w:val="22"/>
              </w:rPr>
            </w:pPr>
          </w:p>
        </w:tc>
        <w:tc>
          <w:tcPr>
            <w:tcW w:w="1311" w:type="dxa"/>
            <w:vAlign w:val="top"/>
          </w:tcPr>
          <w:p>
            <w:pPr>
              <w:rPr>
                <w:rFonts w:hint="eastAsia"/>
                <w:szCs w:val="22"/>
              </w:rPr>
            </w:pPr>
          </w:p>
        </w:tc>
        <w:tc>
          <w:tcPr>
            <w:tcW w:w="10004" w:type="dxa"/>
            <w:vAlign w:val="top"/>
          </w:tcPr>
          <w:p>
            <w:pPr>
              <w:spacing w:line="360" w:lineRule="auto"/>
              <w:rPr>
                <w:rFonts w:hint="eastAsia" w:ascii="宋体" w:hAnsi="宋体"/>
                <w:szCs w:val="21"/>
              </w:rPr>
            </w:pPr>
          </w:p>
        </w:tc>
        <w:tc>
          <w:tcPr>
            <w:tcW w:w="1585" w:type="dxa"/>
          </w:tcPr>
          <w:p>
            <w:pPr>
              <w:spacing w:line="360" w:lineRule="auto"/>
              <w:rPr>
                <w:rFonts w:ascii="楷体" w:hAnsi="楷体" w:eastAsia="楷体"/>
                <w:sz w:val="24"/>
                <w:szCs w:val="24"/>
              </w:rPr>
            </w:pPr>
          </w:p>
        </w:tc>
      </w:tr>
    </w:tbl>
    <w:p>
      <w:pPr>
        <w:rPr>
          <w:rFonts w:ascii="楷体" w:hAnsi="楷体" w:eastAsia="楷体"/>
        </w:rPr>
      </w:pPr>
      <w:r>
        <w:rPr>
          <w:rFonts w:ascii="楷体" w:hAnsi="楷体" w:eastAsia="楷体"/>
        </w:rPr>
        <w:ptab w:relativeTo="margin" w:alignment="center" w:leader="none"/>
      </w:r>
    </w:p>
    <w:p>
      <w:pPr>
        <w:rPr>
          <w:rFonts w:ascii="楷体" w:hAnsi="楷体" w:eastAsia="楷体"/>
        </w:rPr>
      </w:pPr>
    </w:p>
    <w:p>
      <w:pPr>
        <w:pStyle w:val="5"/>
        <w:rPr>
          <w:rFonts w:hint="eastAsia" w:ascii="楷体" w:hAnsi="楷体" w:eastAsia="楷体"/>
        </w:rPr>
      </w:pPr>
      <w:r>
        <w:rPr>
          <w:rFonts w:hint="eastAsia" w:ascii="楷体" w:hAnsi="楷体" w:eastAsia="楷体"/>
        </w:rPr>
        <w:t>说明：不符合标注N</w:t>
      </w:r>
    </w:p>
    <w:p>
      <w:pPr>
        <w:pStyle w:val="5"/>
        <w:rPr>
          <w:rFonts w:hint="eastAsia" w:ascii="楷体" w:hAnsi="楷体" w:eastAsia="楷体"/>
        </w:rPr>
      </w:pPr>
    </w:p>
    <w:p>
      <w:pPr>
        <w:pStyle w:val="5"/>
        <w:rPr>
          <w:rFonts w:ascii="楷体" w:hAnsi="楷体" w:eastAsia="楷体"/>
        </w:rPr>
      </w:pPr>
      <w:r>
        <w:rPr>
          <w:rFonts w:hint="eastAsia" w:ascii="楷体" w:hAnsi="楷体" w:eastAsia="楷体"/>
        </w:rPr>
        <w:t>设备噪声排放</w:t>
      </w:r>
      <w:r>
        <w:rPr>
          <w:rFonts w:hint="eastAsia" w:ascii="楷体" w:hAnsi="楷体" w:eastAsia="楷体"/>
          <w:lang w:eastAsia="zh-CN"/>
        </w:rPr>
        <w:t>；</w:t>
      </w:r>
      <w:r>
        <w:rPr>
          <w:rFonts w:hint="eastAsia" w:ascii="楷体" w:hAnsi="楷体" w:eastAsia="楷体"/>
        </w:rPr>
        <w:t>生产过程中粉尘废气的产生</w:t>
      </w:r>
      <w:r>
        <w:rPr>
          <w:rFonts w:hint="eastAsia" w:ascii="楷体" w:hAnsi="楷体" w:eastAsia="楷体"/>
          <w:lang w:eastAsia="zh-CN"/>
        </w:rPr>
        <w:t>；</w:t>
      </w:r>
      <w:r>
        <w:rPr>
          <w:rFonts w:hint="eastAsia" w:ascii="楷体" w:hAnsi="楷体" w:eastAsia="楷体"/>
        </w:rPr>
        <w:t>铁屑、下脚料、废油桶办公及生活垃圾等固体废物的排放</w:t>
      </w:r>
      <w:r>
        <w:rPr>
          <w:rFonts w:hint="eastAsia" w:ascii="楷体" w:hAnsi="楷体" w:eastAsia="楷体"/>
          <w:lang w:eastAsia="zh-CN"/>
        </w:rPr>
        <w:t>；</w:t>
      </w:r>
      <w:r>
        <w:rPr>
          <w:rFonts w:hint="eastAsia" w:ascii="楷体" w:hAnsi="楷体" w:eastAsia="楷体"/>
        </w:rPr>
        <w:t>生活和生产废水排放</w:t>
      </w:r>
      <w:r>
        <w:rPr>
          <w:rFonts w:hint="eastAsia" w:ascii="楷体" w:hAnsi="楷体" w:eastAsia="楷体"/>
          <w:lang w:eastAsia="zh-CN"/>
        </w:rPr>
        <w:t>；</w:t>
      </w:r>
      <w:r>
        <w:rPr>
          <w:rFonts w:hint="eastAsia" w:ascii="楷体" w:hAnsi="楷体" w:eastAsia="楷体"/>
        </w:rPr>
        <w:t>切削液、润滑油的跑冒滴漏</w:t>
      </w:r>
      <w:r>
        <w:rPr>
          <w:rFonts w:hint="eastAsia" w:ascii="楷体" w:hAnsi="楷体" w:eastAsia="楷体"/>
          <w:lang w:eastAsia="zh-CN"/>
        </w:rPr>
        <w:t>；</w:t>
      </w:r>
      <w:r>
        <w:rPr>
          <w:rFonts w:hint="eastAsia" w:ascii="楷体" w:hAnsi="楷体" w:eastAsia="楷体"/>
        </w:rPr>
        <w:t>火灾事故的发生</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52A"/>
    <w:rsid w:val="00004817"/>
    <w:rsid w:val="0000489C"/>
    <w:rsid w:val="00011131"/>
    <w:rsid w:val="000214B6"/>
    <w:rsid w:val="000235CA"/>
    <w:rsid w:val="0002531E"/>
    <w:rsid w:val="0003373A"/>
    <w:rsid w:val="000412F6"/>
    <w:rsid w:val="0005199E"/>
    <w:rsid w:val="0005359F"/>
    <w:rsid w:val="0005697E"/>
    <w:rsid w:val="000579CF"/>
    <w:rsid w:val="00065492"/>
    <w:rsid w:val="00082216"/>
    <w:rsid w:val="00082398"/>
    <w:rsid w:val="000849D2"/>
    <w:rsid w:val="000877AB"/>
    <w:rsid w:val="00093FDD"/>
    <w:rsid w:val="000A5E44"/>
    <w:rsid w:val="000B1394"/>
    <w:rsid w:val="000B40BD"/>
    <w:rsid w:val="000B4ACA"/>
    <w:rsid w:val="000C123B"/>
    <w:rsid w:val="000C7911"/>
    <w:rsid w:val="000D5401"/>
    <w:rsid w:val="000D697A"/>
    <w:rsid w:val="000E2B69"/>
    <w:rsid w:val="000E7EF7"/>
    <w:rsid w:val="000F35F1"/>
    <w:rsid w:val="00101BDE"/>
    <w:rsid w:val="001022F1"/>
    <w:rsid w:val="001037D5"/>
    <w:rsid w:val="001100F4"/>
    <w:rsid w:val="00124A3B"/>
    <w:rsid w:val="00125F87"/>
    <w:rsid w:val="001345D8"/>
    <w:rsid w:val="00145688"/>
    <w:rsid w:val="00151406"/>
    <w:rsid w:val="00151B98"/>
    <w:rsid w:val="00156AF7"/>
    <w:rsid w:val="001677C1"/>
    <w:rsid w:val="00176411"/>
    <w:rsid w:val="00180285"/>
    <w:rsid w:val="00181073"/>
    <w:rsid w:val="001918ED"/>
    <w:rsid w:val="00192A7F"/>
    <w:rsid w:val="00197FAD"/>
    <w:rsid w:val="001A0040"/>
    <w:rsid w:val="001A2D7F"/>
    <w:rsid w:val="001A3DF8"/>
    <w:rsid w:val="001A572D"/>
    <w:rsid w:val="001B3708"/>
    <w:rsid w:val="001B6D1E"/>
    <w:rsid w:val="001D4AD8"/>
    <w:rsid w:val="001D54FF"/>
    <w:rsid w:val="001E1974"/>
    <w:rsid w:val="001E39A8"/>
    <w:rsid w:val="001F0E74"/>
    <w:rsid w:val="001F4B9E"/>
    <w:rsid w:val="001F581C"/>
    <w:rsid w:val="00202BC2"/>
    <w:rsid w:val="00214113"/>
    <w:rsid w:val="00215081"/>
    <w:rsid w:val="002221D5"/>
    <w:rsid w:val="00222532"/>
    <w:rsid w:val="00223BE3"/>
    <w:rsid w:val="00233B02"/>
    <w:rsid w:val="00234FA5"/>
    <w:rsid w:val="00237445"/>
    <w:rsid w:val="00256D61"/>
    <w:rsid w:val="00260151"/>
    <w:rsid w:val="002651A6"/>
    <w:rsid w:val="0028428D"/>
    <w:rsid w:val="002973F0"/>
    <w:rsid w:val="002975C1"/>
    <w:rsid w:val="002A0E6E"/>
    <w:rsid w:val="002A33CC"/>
    <w:rsid w:val="002B1808"/>
    <w:rsid w:val="002C1ACE"/>
    <w:rsid w:val="002C3E0D"/>
    <w:rsid w:val="002D41FB"/>
    <w:rsid w:val="002E0587"/>
    <w:rsid w:val="002E0FDE"/>
    <w:rsid w:val="002E1E1D"/>
    <w:rsid w:val="003068C7"/>
    <w:rsid w:val="00306C8C"/>
    <w:rsid w:val="003224A1"/>
    <w:rsid w:val="00326FC1"/>
    <w:rsid w:val="00337922"/>
    <w:rsid w:val="00340867"/>
    <w:rsid w:val="00341502"/>
    <w:rsid w:val="00342857"/>
    <w:rsid w:val="0034579A"/>
    <w:rsid w:val="003466A4"/>
    <w:rsid w:val="00355BF0"/>
    <w:rsid w:val="003608CB"/>
    <w:rsid w:val="0036159B"/>
    <w:rsid w:val="003627B6"/>
    <w:rsid w:val="003708D5"/>
    <w:rsid w:val="003777AD"/>
    <w:rsid w:val="0038061A"/>
    <w:rsid w:val="0038063B"/>
    <w:rsid w:val="00380837"/>
    <w:rsid w:val="003812DF"/>
    <w:rsid w:val="00382EDD"/>
    <w:rsid w:val="003836CA"/>
    <w:rsid w:val="00385573"/>
    <w:rsid w:val="003861E2"/>
    <w:rsid w:val="00386A98"/>
    <w:rsid w:val="00394C7B"/>
    <w:rsid w:val="003A1E9C"/>
    <w:rsid w:val="003A7C94"/>
    <w:rsid w:val="003D0E86"/>
    <w:rsid w:val="003D60E0"/>
    <w:rsid w:val="003D6BE3"/>
    <w:rsid w:val="003E0E52"/>
    <w:rsid w:val="003F20A5"/>
    <w:rsid w:val="003F7CF2"/>
    <w:rsid w:val="00400B96"/>
    <w:rsid w:val="00405D5F"/>
    <w:rsid w:val="00410914"/>
    <w:rsid w:val="00415AA3"/>
    <w:rsid w:val="00420C60"/>
    <w:rsid w:val="00430432"/>
    <w:rsid w:val="00433759"/>
    <w:rsid w:val="0043494E"/>
    <w:rsid w:val="004414A5"/>
    <w:rsid w:val="00456697"/>
    <w:rsid w:val="00462AA6"/>
    <w:rsid w:val="004654D1"/>
    <w:rsid w:val="00465FE1"/>
    <w:rsid w:val="004727C9"/>
    <w:rsid w:val="004750FD"/>
    <w:rsid w:val="00475491"/>
    <w:rsid w:val="0048097F"/>
    <w:rsid w:val="00481002"/>
    <w:rsid w:val="004869FB"/>
    <w:rsid w:val="00491735"/>
    <w:rsid w:val="00494A46"/>
    <w:rsid w:val="00494C7B"/>
    <w:rsid w:val="004962AC"/>
    <w:rsid w:val="004B217F"/>
    <w:rsid w:val="004B3E7F"/>
    <w:rsid w:val="004C07FE"/>
    <w:rsid w:val="004C3690"/>
    <w:rsid w:val="004C3A5F"/>
    <w:rsid w:val="004D3E4C"/>
    <w:rsid w:val="004D4458"/>
    <w:rsid w:val="004D4B22"/>
    <w:rsid w:val="004E59CF"/>
    <w:rsid w:val="004E5BD5"/>
    <w:rsid w:val="004F185D"/>
    <w:rsid w:val="00502D28"/>
    <w:rsid w:val="005056ED"/>
    <w:rsid w:val="00517E4C"/>
    <w:rsid w:val="00521CF0"/>
    <w:rsid w:val="0053208B"/>
    <w:rsid w:val="00534814"/>
    <w:rsid w:val="00534DD9"/>
    <w:rsid w:val="00536930"/>
    <w:rsid w:val="00560A2A"/>
    <w:rsid w:val="00564E53"/>
    <w:rsid w:val="005745EC"/>
    <w:rsid w:val="00583277"/>
    <w:rsid w:val="00583BED"/>
    <w:rsid w:val="00592C3E"/>
    <w:rsid w:val="005A000F"/>
    <w:rsid w:val="005B173D"/>
    <w:rsid w:val="005B6888"/>
    <w:rsid w:val="005C0D1F"/>
    <w:rsid w:val="005C4CA2"/>
    <w:rsid w:val="005D0D01"/>
    <w:rsid w:val="005D22A5"/>
    <w:rsid w:val="005E33D9"/>
    <w:rsid w:val="005F2334"/>
    <w:rsid w:val="005F6C65"/>
    <w:rsid w:val="006006C4"/>
    <w:rsid w:val="00600F02"/>
    <w:rsid w:val="0060444D"/>
    <w:rsid w:val="00610C94"/>
    <w:rsid w:val="00621348"/>
    <w:rsid w:val="00621D29"/>
    <w:rsid w:val="00630A26"/>
    <w:rsid w:val="006361FB"/>
    <w:rsid w:val="00642776"/>
    <w:rsid w:val="00644FE2"/>
    <w:rsid w:val="00645FB8"/>
    <w:rsid w:val="00651986"/>
    <w:rsid w:val="006545E8"/>
    <w:rsid w:val="00656E2A"/>
    <w:rsid w:val="00664736"/>
    <w:rsid w:val="00665980"/>
    <w:rsid w:val="0067640C"/>
    <w:rsid w:val="0068007F"/>
    <w:rsid w:val="006836D9"/>
    <w:rsid w:val="00686072"/>
    <w:rsid w:val="00695256"/>
    <w:rsid w:val="00695570"/>
    <w:rsid w:val="00696AF1"/>
    <w:rsid w:val="006A0DCD"/>
    <w:rsid w:val="006A3B31"/>
    <w:rsid w:val="006A68F3"/>
    <w:rsid w:val="006B0BEB"/>
    <w:rsid w:val="006B4127"/>
    <w:rsid w:val="006B6EE2"/>
    <w:rsid w:val="006C04DD"/>
    <w:rsid w:val="006C24BF"/>
    <w:rsid w:val="006C40B9"/>
    <w:rsid w:val="006E407E"/>
    <w:rsid w:val="006E678B"/>
    <w:rsid w:val="006F7C2F"/>
    <w:rsid w:val="0070367F"/>
    <w:rsid w:val="00712F3C"/>
    <w:rsid w:val="00714173"/>
    <w:rsid w:val="00715738"/>
    <w:rsid w:val="0071649B"/>
    <w:rsid w:val="007170AA"/>
    <w:rsid w:val="007273CC"/>
    <w:rsid w:val="00730F43"/>
    <w:rsid w:val="00732B66"/>
    <w:rsid w:val="00734814"/>
    <w:rsid w:val="00737C8F"/>
    <w:rsid w:val="007406DE"/>
    <w:rsid w:val="00741CA3"/>
    <w:rsid w:val="00743E79"/>
    <w:rsid w:val="00744BEA"/>
    <w:rsid w:val="00751532"/>
    <w:rsid w:val="00751C37"/>
    <w:rsid w:val="0075769B"/>
    <w:rsid w:val="007757F3"/>
    <w:rsid w:val="00775945"/>
    <w:rsid w:val="007815DC"/>
    <w:rsid w:val="007910AF"/>
    <w:rsid w:val="007A168A"/>
    <w:rsid w:val="007A47FB"/>
    <w:rsid w:val="007A621C"/>
    <w:rsid w:val="007A637D"/>
    <w:rsid w:val="007B106B"/>
    <w:rsid w:val="007B275D"/>
    <w:rsid w:val="007D25A2"/>
    <w:rsid w:val="007D77E6"/>
    <w:rsid w:val="007E4421"/>
    <w:rsid w:val="007E6AEB"/>
    <w:rsid w:val="007F01EC"/>
    <w:rsid w:val="007F4F96"/>
    <w:rsid w:val="007F69CE"/>
    <w:rsid w:val="007F7DF2"/>
    <w:rsid w:val="00805D85"/>
    <w:rsid w:val="008079FA"/>
    <w:rsid w:val="00810D58"/>
    <w:rsid w:val="008252FE"/>
    <w:rsid w:val="00832168"/>
    <w:rsid w:val="00832BCD"/>
    <w:rsid w:val="008353F3"/>
    <w:rsid w:val="00835B31"/>
    <w:rsid w:val="00841149"/>
    <w:rsid w:val="00843E60"/>
    <w:rsid w:val="00854CE0"/>
    <w:rsid w:val="0085565C"/>
    <w:rsid w:val="008646DE"/>
    <w:rsid w:val="00864902"/>
    <w:rsid w:val="00864BE7"/>
    <w:rsid w:val="00865200"/>
    <w:rsid w:val="00871662"/>
    <w:rsid w:val="00871695"/>
    <w:rsid w:val="00886221"/>
    <w:rsid w:val="00891C25"/>
    <w:rsid w:val="008942F3"/>
    <w:rsid w:val="00895162"/>
    <w:rsid w:val="00895CD0"/>
    <w:rsid w:val="008973EE"/>
    <w:rsid w:val="008A3BE8"/>
    <w:rsid w:val="008A45D1"/>
    <w:rsid w:val="008D089D"/>
    <w:rsid w:val="008E4ACD"/>
    <w:rsid w:val="008F0B04"/>
    <w:rsid w:val="008F7C55"/>
    <w:rsid w:val="00903041"/>
    <w:rsid w:val="00912EC2"/>
    <w:rsid w:val="00927A5E"/>
    <w:rsid w:val="00930694"/>
    <w:rsid w:val="0093521F"/>
    <w:rsid w:val="0094313D"/>
    <w:rsid w:val="00945677"/>
    <w:rsid w:val="00955B84"/>
    <w:rsid w:val="00962F78"/>
    <w:rsid w:val="009635D2"/>
    <w:rsid w:val="0096609F"/>
    <w:rsid w:val="009666D5"/>
    <w:rsid w:val="00971600"/>
    <w:rsid w:val="00977143"/>
    <w:rsid w:val="00984342"/>
    <w:rsid w:val="009973B4"/>
    <w:rsid w:val="00997ED5"/>
    <w:rsid w:val="009A1F39"/>
    <w:rsid w:val="009A2CBA"/>
    <w:rsid w:val="009A7CA5"/>
    <w:rsid w:val="009B7EB8"/>
    <w:rsid w:val="009D56D9"/>
    <w:rsid w:val="009E30DA"/>
    <w:rsid w:val="009E6193"/>
    <w:rsid w:val="009E7DD1"/>
    <w:rsid w:val="009F54EA"/>
    <w:rsid w:val="009F7EED"/>
    <w:rsid w:val="00A11CE2"/>
    <w:rsid w:val="00A138EC"/>
    <w:rsid w:val="00A16BEC"/>
    <w:rsid w:val="00A207A9"/>
    <w:rsid w:val="00A213BB"/>
    <w:rsid w:val="00A242B7"/>
    <w:rsid w:val="00A30AF3"/>
    <w:rsid w:val="00A41ECE"/>
    <w:rsid w:val="00A71BDD"/>
    <w:rsid w:val="00A74274"/>
    <w:rsid w:val="00A801DE"/>
    <w:rsid w:val="00A90A22"/>
    <w:rsid w:val="00A9370D"/>
    <w:rsid w:val="00A971DB"/>
    <w:rsid w:val="00A97734"/>
    <w:rsid w:val="00AA5AAA"/>
    <w:rsid w:val="00AA7F40"/>
    <w:rsid w:val="00AB41FC"/>
    <w:rsid w:val="00AB7D2F"/>
    <w:rsid w:val="00AD1550"/>
    <w:rsid w:val="00AD1604"/>
    <w:rsid w:val="00AD59BA"/>
    <w:rsid w:val="00AD6F34"/>
    <w:rsid w:val="00AE173F"/>
    <w:rsid w:val="00AE5F74"/>
    <w:rsid w:val="00AF08A3"/>
    <w:rsid w:val="00AF0AAB"/>
    <w:rsid w:val="00AF616B"/>
    <w:rsid w:val="00B01BD1"/>
    <w:rsid w:val="00B0458E"/>
    <w:rsid w:val="00B047A6"/>
    <w:rsid w:val="00B0685B"/>
    <w:rsid w:val="00B17BD9"/>
    <w:rsid w:val="00B23030"/>
    <w:rsid w:val="00B237B9"/>
    <w:rsid w:val="00B23CAA"/>
    <w:rsid w:val="00B31564"/>
    <w:rsid w:val="00B410EE"/>
    <w:rsid w:val="00B660B0"/>
    <w:rsid w:val="00B8202D"/>
    <w:rsid w:val="00B84EF9"/>
    <w:rsid w:val="00B929FD"/>
    <w:rsid w:val="00B94D34"/>
    <w:rsid w:val="00B95B99"/>
    <w:rsid w:val="00B95F69"/>
    <w:rsid w:val="00BC2015"/>
    <w:rsid w:val="00BC5975"/>
    <w:rsid w:val="00BC71B0"/>
    <w:rsid w:val="00BD6B80"/>
    <w:rsid w:val="00BD6CAC"/>
    <w:rsid w:val="00BE46EF"/>
    <w:rsid w:val="00BE6BCD"/>
    <w:rsid w:val="00BF4D90"/>
    <w:rsid w:val="00BF4F01"/>
    <w:rsid w:val="00BF597E"/>
    <w:rsid w:val="00C03098"/>
    <w:rsid w:val="00C04EF2"/>
    <w:rsid w:val="00C14685"/>
    <w:rsid w:val="00C17048"/>
    <w:rsid w:val="00C31C73"/>
    <w:rsid w:val="00C40DA5"/>
    <w:rsid w:val="00C43C47"/>
    <w:rsid w:val="00C51A36"/>
    <w:rsid w:val="00C52C62"/>
    <w:rsid w:val="00C548BE"/>
    <w:rsid w:val="00C55228"/>
    <w:rsid w:val="00C569F9"/>
    <w:rsid w:val="00C67E19"/>
    <w:rsid w:val="00C67E47"/>
    <w:rsid w:val="00C71E85"/>
    <w:rsid w:val="00C75CF5"/>
    <w:rsid w:val="00C80D44"/>
    <w:rsid w:val="00C86F9B"/>
    <w:rsid w:val="00C87FEE"/>
    <w:rsid w:val="00C920A9"/>
    <w:rsid w:val="00CA6500"/>
    <w:rsid w:val="00CB0B65"/>
    <w:rsid w:val="00CB260B"/>
    <w:rsid w:val="00CB32AC"/>
    <w:rsid w:val="00CC3579"/>
    <w:rsid w:val="00CC43C5"/>
    <w:rsid w:val="00CE2A9E"/>
    <w:rsid w:val="00CE315A"/>
    <w:rsid w:val="00CE7BE1"/>
    <w:rsid w:val="00CF147A"/>
    <w:rsid w:val="00CF1726"/>
    <w:rsid w:val="00CF5BEE"/>
    <w:rsid w:val="00CF615B"/>
    <w:rsid w:val="00CF6C5C"/>
    <w:rsid w:val="00D00082"/>
    <w:rsid w:val="00D06F59"/>
    <w:rsid w:val="00D32C89"/>
    <w:rsid w:val="00D3392D"/>
    <w:rsid w:val="00D429D7"/>
    <w:rsid w:val="00D432BA"/>
    <w:rsid w:val="00D46934"/>
    <w:rsid w:val="00D55E69"/>
    <w:rsid w:val="00D562F6"/>
    <w:rsid w:val="00D6092B"/>
    <w:rsid w:val="00D763FC"/>
    <w:rsid w:val="00D8388C"/>
    <w:rsid w:val="00D93BCF"/>
    <w:rsid w:val="00D93CE5"/>
    <w:rsid w:val="00D94A94"/>
    <w:rsid w:val="00DA0605"/>
    <w:rsid w:val="00DA0DF0"/>
    <w:rsid w:val="00DA15B3"/>
    <w:rsid w:val="00DB30A0"/>
    <w:rsid w:val="00DB3A7B"/>
    <w:rsid w:val="00DB49C7"/>
    <w:rsid w:val="00DB7048"/>
    <w:rsid w:val="00DC3DCB"/>
    <w:rsid w:val="00DC4B27"/>
    <w:rsid w:val="00DC5D24"/>
    <w:rsid w:val="00DC6922"/>
    <w:rsid w:val="00DD3D68"/>
    <w:rsid w:val="00DE053D"/>
    <w:rsid w:val="00DE146D"/>
    <w:rsid w:val="00DE2D80"/>
    <w:rsid w:val="00DE6FCE"/>
    <w:rsid w:val="00DF4E02"/>
    <w:rsid w:val="00DF76DB"/>
    <w:rsid w:val="00E038E4"/>
    <w:rsid w:val="00E10958"/>
    <w:rsid w:val="00E13D9A"/>
    <w:rsid w:val="00E15335"/>
    <w:rsid w:val="00E2412D"/>
    <w:rsid w:val="00E32D13"/>
    <w:rsid w:val="00E361FB"/>
    <w:rsid w:val="00E43822"/>
    <w:rsid w:val="00E43B4F"/>
    <w:rsid w:val="00E4616C"/>
    <w:rsid w:val="00E54035"/>
    <w:rsid w:val="00E62996"/>
    <w:rsid w:val="00E63714"/>
    <w:rsid w:val="00E64A51"/>
    <w:rsid w:val="00E910C0"/>
    <w:rsid w:val="00E95DCA"/>
    <w:rsid w:val="00E97424"/>
    <w:rsid w:val="00EA105E"/>
    <w:rsid w:val="00EA2B20"/>
    <w:rsid w:val="00EA55F7"/>
    <w:rsid w:val="00EB0164"/>
    <w:rsid w:val="00EB65F7"/>
    <w:rsid w:val="00EC42F5"/>
    <w:rsid w:val="00ED0F62"/>
    <w:rsid w:val="00EE31A4"/>
    <w:rsid w:val="00EE342C"/>
    <w:rsid w:val="00EE4E99"/>
    <w:rsid w:val="00EE5681"/>
    <w:rsid w:val="00EF36E7"/>
    <w:rsid w:val="00F06D09"/>
    <w:rsid w:val="00F0761A"/>
    <w:rsid w:val="00F11201"/>
    <w:rsid w:val="00F120B5"/>
    <w:rsid w:val="00F120D0"/>
    <w:rsid w:val="00F14D99"/>
    <w:rsid w:val="00F218AE"/>
    <w:rsid w:val="00F2791D"/>
    <w:rsid w:val="00F32CB9"/>
    <w:rsid w:val="00F33729"/>
    <w:rsid w:val="00F35CD7"/>
    <w:rsid w:val="00F4469B"/>
    <w:rsid w:val="00F57725"/>
    <w:rsid w:val="00F606E1"/>
    <w:rsid w:val="00F6176E"/>
    <w:rsid w:val="00F6739D"/>
    <w:rsid w:val="00F83639"/>
    <w:rsid w:val="00F840C3"/>
    <w:rsid w:val="00F856F5"/>
    <w:rsid w:val="00F93F58"/>
    <w:rsid w:val="00F956F5"/>
    <w:rsid w:val="00FA0833"/>
    <w:rsid w:val="00FA350D"/>
    <w:rsid w:val="00FB03C3"/>
    <w:rsid w:val="00FB5A65"/>
    <w:rsid w:val="00FC4C8F"/>
    <w:rsid w:val="00FD2869"/>
    <w:rsid w:val="00FD56BE"/>
    <w:rsid w:val="00FD5EE5"/>
    <w:rsid w:val="00FD72A6"/>
    <w:rsid w:val="00FE09C9"/>
    <w:rsid w:val="0E067AD9"/>
    <w:rsid w:val="108219C2"/>
    <w:rsid w:val="1DD8354C"/>
    <w:rsid w:val="24182B15"/>
    <w:rsid w:val="25A773D5"/>
    <w:rsid w:val="397C5FD1"/>
    <w:rsid w:val="429A3D1A"/>
    <w:rsid w:val="4574396A"/>
    <w:rsid w:val="4A762D2B"/>
    <w:rsid w:val="4CB65C1E"/>
    <w:rsid w:val="4D9E575C"/>
    <w:rsid w:val="53187F1E"/>
    <w:rsid w:val="5B017C3F"/>
    <w:rsid w:val="5EA12B9A"/>
    <w:rsid w:val="61343088"/>
    <w:rsid w:val="684F1B22"/>
    <w:rsid w:val="7CEB0A0C"/>
    <w:rsid w:val="7D5E70B6"/>
    <w:rsid w:val="7DA1396B"/>
    <w:rsid w:val="7FBF0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style01"/>
    <w:basedOn w:val="8"/>
    <w:qFormat/>
    <w:uiPriority w:val="0"/>
    <w:rPr>
      <w:rFonts w:hint="eastAsia" w:ascii="宋体" w:hAnsi="宋体" w:eastAsia="宋体"/>
      <w:color w:val="000000"/>
      <w:sz w:val="24"/>
      <w:szCs w:val="24"/>
    </w:rPr>
  </w:style>
  <w:style w:type="character" w:customStyle="1" w:styleId="14">
    <w:name w:val="fontstyle21"/>
    <w:basedOn w:val="8"/>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591</Words>
  <Characters>3372</Characters>
  <Lines>28</Lines>
  <Paragraphs>7</Paragraphs>
  <TotalTime>5</TotalTime>
  <ScaleCrop>false</ScaleCrop>
  <LinksUpToDate>false</LinksUpToDate>
  <CharactersWithSpaces>3956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2020-03-19T05:20:25Z</dcterms:modified>
  <cp:revision>657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