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lang w:val="en-US" w:eastAsia="zh-CN"/>
              </w:rPr>
              <w:t>李刚（总经理兼管代）</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2020.5.13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ascii="Times New Roman" w:hAnsi="Times New Roman" w:cs="Times New Roman"/>
                <w:sz w:val="21"/>
                <w:szCs w:val="21"/>
                <w:lang w:val="en-GB"/>
              </w:rPr>
            </w:pPr>
            <w:r>
              <w:rPr>
                <w:sz w:val="21"/>
                <w:szCs w:val="21"/>
              </w:rPr>
              <w:t>■</w:t>
            </w:r>
            <w:r>
              <w:rPr>
                <w:rFonts w:hint="eastAsia" w:ascii="Times New Roman" w:hAnsi="Times New Roman" w:cs="Times New Roman"/>
                <w:sz w:val="21"/>
                <w:szCs w:val="21"/>
              </w:rPr>
              <w:t>受审核方</w:t>
            </w:r>
            <w:r>
              <w:rPr>
                <w:rFonts w:hint="eastAsia"/>
                <w:b w:val="0"/>
                <w:bCs w:val="0"/>
                <w:sz w:val="21"/>
                <w:szCs w:val="21"/>
                <w:lang w:val="en-US" w:eastAsia="zh-CN"/>
              </w:rPr>
              <w:t>河北亿申路桥防护工程有限公司，成立于2019年6月11日，注册资本1000万元整，租用河北亿申丝网制品有限公司厂房一间，位于安平县经济开发区经四路28号</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办公室100</w:t>
            </w:r>
            <w:r>
              <w:rPr>
                <w:rFonts w:hint="eastAsia" w:ascii="Times New Roman" w:hAnsi="Times New Roman" w:cs="Times New Roman"/>
                <w:sz w:val="21"/>
                <w:szCs w:val="21"/>
              </w:rPr>
              <w:t>平</w:t>
            </w:r>
            <w:r>
              <w:rPr>
                <w:rFonts w:hint="eastAsia" w:ascii="Times New Roman" w:hAnsi="Times New Roman" w:cs="Times New Roman"/>
                <w:sz w:val="21"/>
                <w:szCs w:val="21"/>
                <w:lang w:eastAsia="zh-CN"/>
              </w:rPr>
              <w:t>米</w:t>
            </w:r>
            <w:r>
              <w:rPr>
                <w:rFonts w:hint="eastAsia" w:cs="Times New Roman"/>
                <w:sz w:val="21"/>
                <w:szCs w:val="21"/>
                <w:lang w:eastAsia="zh-CN"/>
              </w:rPr>
              <w:t>、</w:t>
            </w:r>
            <w:r>
              <w:rPr>
                <w:rFonts w:hint="eastAsia" w:cs="Times New Roman"/>
                <w:sz w:val="21"/>
                <w:szCs w:val="21"/>
                <w:lang w:val="en-US" w:eastAsia="zh-CN"/>
              </w:rPr>
              <w:t>车间1</w:t>
            </w:r>
            <w:r>
              <w:rPr>
                <w:rFonts w:hint="eastAsia" w:ascii="Times New Roman" w:hAnsi="Times New Roman" w:cs="Times New Roman"/>
                <w:sz w:val="21"/>
                <w:szCs w:val="21"/>
                <w:lang w:val="en-US" w:eastAsia="zh-CN"/>
              </w:rPr>
              <w:t>00</w:t>
            </w:r>
            <w:r>
              <w:rPr>
                <w:rFonts w:hint="eastAsia" w:cs="Times New Roman"/>
                <w:sz w:val="21"/>
                <w:szCs w:val="21"/>
                <w:lang w:val="en-US" w:eastAsia="zh-CN"/>
              </w:rPr>
              <w:t>0</w:t>
            </w:r>
            <w:r>
              <w:rPr>
                <w:rFonts w:hint="eastAsia" w:ascii="Times New Roman" w:hAnsi="Times New Roman" w:cs="Times New Roman"/>
                <w:sz w:val="21"/>
                <w:szCs w:val="21"/>
                <w:lang w:val="en-US" w:eastAsia="zh-CN"/>
              </w:rPr>
              <w:t>平米</w:t>
            </w:r>
            <w:r>
              <w:rPr>
                <w:rFonts w:hint="eastAsia" w:cs="Times New Roman"/>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b w:val="0"/>
                <w:bCs w:val="0"/>
                <w:sz w:val="21"/>
                <w:szCs w:val="21"/>
              </w:rPr>
              <w:t>护栏网、石笼网的生产</w:t>
            </w:r>
            <w:r>
              <w:rPr>
                <w:rFonts w:hint="eastAsia" w:ascii="Times New Roman" w:hAnsi="Times New Roman" w:cs="Times New Roman"/>
                <w:sz w:val="21"/>
                <w:szCs w:val="21"/>
              </w:rPr>
              <w:t>，主要服务于</w:t>
            </w:r>
            <w:r>
              <w:rPr>
                <w:rFonts w:hint="eastAsia" w:cs="Times New Roman"/>
                <w:sz w:val="21"/>
                <w:szCs w:val="21"/>
                <w:lang w:val="en-US" w:eastAsia="zh-CN"/>
              </w:rPr>
              <w:t>道路交通</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lang w:eastAsia="zh-CN"/>
              </w:rPr>
            </w:pPr>
            <w:r>
              <w:rPr>
                <w:rFonts w:hint="eastAsia"/>
                <w:sz w:val="21"/>
                <w:szCs w:val="21"/>
              </w:rPr>
              <w:t>■审核组与受审核方现场确认的审核范围：</w:t>
            </w:r>
            <w:r>
              <w:rPr>
                <w:b w:val="0"/>
                <w:bCs w:val="0"/>
                <w:sz w:val="21"/>
                <w:szCs w:val="21"/>
              </w:rPr>
              <w:t>护栏网、石笼网的生产</w:t>
            </w:r>
            <w:r>
              <w:rPr>
                <w:rFonts w:hint="eastAsia"/>
                <w:sz w:val="21"/>
                <w:szCs w:val="21"/>
                <w:lang w:eastAsia="zh-CN"/>
              </w:rPr>
              <w:t>及其相关的环境管理活动</w:t>
            </w:r>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color w:val="auto"/>
                <w:sz w:val="21"/>
                <w:szCs w:val="21"/>
                <w:u w:val="none"/>
                <w:lang w:val="en-US" w:eastAsia="zh-CN"/>
              </w:rPr>
              <w:t>浸塑、喷塑</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15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rPr>
            </w:pPr>
            <w:r>
              <w:rPr>
                <w:rFonts w:hint="eastAsia"/>
                <w:sz w:val="21"/>
                <w:szCs w:val="21"/>
              </w:rPr>
              <w:t>公司</w:t>
            </w:r>
            <w:r>
              <w:rPr>
                <w:rFonts w:hint="eastAsia"/>
                <w:sz w:val="21"/>
                <w:szCs w:val="21"/>
                <w:lang w:val="en-US" w:eastAsia="zh-CN"/>
              </w:rPr>
              <w:t>环境</w:t>
            </w:r>
            <w:r>
              <w:rPr>
                <w:rFonts w:hint="eastAsia"/>
                <w:sz w:val="21"/>
                <w:szCs w:val="21"/>
              </w:rPr>
              <w:t>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lang w:eastAsia="zh-CN"/>
              </w:rPr>
            </w:pPr>
            <w:r>
              <w:rPr>
                <w:rFonts w:hint="eastAsia"/>
                <w:sz w:val="21"/>
                <w:szCs w:val="21"/>
              </w:rPr>
              <w:t>3.</w:t>
            </w:r>
            <w:bookmarkStart w:id="0" w:name="_GoBack"/>
            <w:r>
              <w:rPr>
                <w:rFonts w:hint="eastAsia"/>
                <w:sz w:val="21"/>
                <w:szCs w:val="21"/>
              </w:rPr>
              <w:t>噪声、废气达标排放</w:t>
            </w:r>
            <w:bookmarkEnd w:id="0"/>
            <w:r>
              <w:rPr>
                <w:rFonts w:hint="eastAsia"/>
                <w:sz w:val="21"/>
                <w:szCs w:val="21"/>
              </w:rPr>
              <w:t>。</w:t>
            </w:r>
          </w:p>
          <w:p>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2-3</w:t>
            </w:r>
            <w:r>
              <w:rPr>
                <w:rFonts w:hint="eastAsia"/>
                <w:sz w:val="21"/>
                <w:szCs w:val="21"/>
              </w:rPr>
              <w:t>日进行内部审核，提供内部审核计划、内审检查表、不合格报告、内部质量管理体系审核报告等，基本符合要求。</w:t>
            </w:r>
          </w:p>
          <w:p>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16</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b w:val="0"/>
                <w:bCs w:val="0"/>
                <w:sz w:val="21"/>
                <w:szCs w:val="21"/>
              </w:rPr>
              <w:t>护栏网、石笼网的生产</w:t>
            </w:r>
            <w:r>
              <w:rPr>
                <w:rFonts w:hint="eastAsia"/>
                <w:sz w:val="21"/>
                <w:szCs w:val="21"/>
                <w:lang w:val="en-US" w:eastAsia="zh-CN"/>
              </w:rPr>
              <w:t>各过程中能够遵守相关的法律法规和其它要求，提供合规性评价记录，</w:t>
            </w:r>
            <w:r>
              <w:rPr>
                <w:sz w:val="21"/>
                <w:szCs w:val="21"/>
              </w:rPr>
              <w:t>评价时间：201</w:t>
            </w:r>
            <w:r>
              <w:rPr>
                <w:rFonts w:hint="eastAsia"/>
                <w:sz w:val="21"/>
                <w:szCs w:val="21"/>
                <w:lang w:val="en-US" w:eastAsia="zh-CN"/>
              </w:rPr>
              <w:t>9.11.10</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Cs w:val="22"/>
              </w:rPr>
            </w:pPr>
          </w:p>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w:t>
            </w:r>
            <w:r>
              <w:rPr>
                <w:rFonts w:hint="eastAsia" w:ascii="Times New Roman" w:hAnsi="Times New Roman" w:cs="Times New Roman"/>
                <w:szCs w:val="22"/>
                <w:lang w:val="en-US" w:eastAsia="zh-CN"/>
              </w:rPr>
              <w:t>排</w:t>
            </w:r>
            <w:r>
              <w:rPr>
                <w:rFonts w:hint="eastAsia" w:ascii="Times New Roman" w:hAnsi="Times New Roman" w:cs="Times New Roman"/>
                <w:szCs w:val="22"/>
                <w:lang w:eastAsia="zh-CN"/>
              </w:rPr>
              <w:t>污许可证</w:t>
            </w:r>
            <w:r>
              <w:rPr>
                <w:rFonts w:hint="eastAsia" w:cs="Times New Roman"/>
                <w:szCs w:val="22"/>
                <w:lang w:val="en-US" w:eastAsia="zh-CN"/>
              </w:rPr>
              <w:t>回执</w:t>
            </w:r>
            <w:r>
              <w:rPr>
                <w:rFonts w:hint="eastAsia" w:cs="Times New Roman"/>
                <w:szCs w:val="22"/>
                <w:lang w:eastAsia="zh-CN"/>
              </w:rPr>
              <w:t>、</w:t>
            </w:r>
            <w:r>
              <w:rPr>
                <w:rFonts w:hint="eastAsia" w:cs="Times New Roman"/>
                <w:szCs w:val="22"/>
                <w:lang w:val="en-US" w:eastAsia="zh-CN"/>
              </w:rPr>
              <w:t>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22-23</w:t>
            </w:r>
            <w:r>
              <w:rPr>
                <w:rFonts w:hint="eastAsia"/>
                <w:sz w:val="21"/>
                <w:szCs w:val="21"/>
              </w:rPr>
              <w:t>日</w:t>
            </w:r>
          </w:p>
        </w:tc>
        <w:tc>
          <w:tcPr>
            <w:tcW w:w="692" w:type="dxa"/>
          </w:tcPr>
          <w:p/>
        </w:tc>
      </w:tr>
    </w:tbl>
    <w:p>
      <w:r>
        <w:ptab w:relativeTo="margin" w:alignment="center" w:leader="none"/>
      </w:r>
    </w:p>
    <w:p/>
    <w:p>
      <w:pPr>
        <w:pStyle w:val="2"/>
      </w:pPr>
    </w:p>
    <w:p/>
    <w:p>
      <w:pPr>
        <w:pStyle w:val="2"/>
      </w:pPr>
    </w:p>
    <w:p/>
    <w:p>
      <w:pPr>
        <w:pStyle w:val="2"/>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1"/>
                <w:szCs w:val="21"/>
                <w:lang w:val="en-US" w:eastAsia="zh-CN"/>
              </w:rPr>
              <w:t>梁月娇</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2020.5.13</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w:t>
            </w:r>
            <w:r>
              <w:rPr>
                <w:rFonts w:hint="eastAsia"/>
                <w:szCs w:val="22"/>
                <w:lang w:val="en-US" w:eastAsia="zh-CN"/>
              </w:rPr>
              <w:t>环境</w:t>
            </w:r>
            <w:r>
              <w:rPr>
                <w:rFonts w:hint="eastAsia"/>
                <w:szCs w:val="22"/>
              </w:rPr>
              <w:t>管理手册</w:t>
            </w:r>
            <w:r>
              <w:rPr>
                <w:rFonts w:hint="eastAsia"/>
                <w:szCs w:val="22"/>
                <w:lang w:eastAsia="zh-CN"/>
              </w:rPr>
              <w:t>YS</w:t>
            </w:r>
            <w:r>
              <w:rPr>
                <w:rFonts w:hint="eastAsia"/>
                <w:szCs w:val="22"/>
                <w:lang w:val="en-US" w:eastAsia="zh-CN"/>
              </w:rPr>
              <w:t>L</w:t>
            </w:r>
            <w:r>
              <w:rPr>
                <w:rFonts w:hint="eastAsia"/>
                <w:szCs w:val="22"/>
                <w:lang w:eastAsia="zh-CN"/>
              </w:rPr>
              <w:t>Q</w:t>
            </w:r>
            <w:r>
              <w:rPr>
                <w:rFonts w:hint="eastAsia"/>
                <w:szCs w:val="22"/>
              </w:rPr>
              <w:t>/SC-2019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eastAsia="zh-CN"/>
              </w:rPr>
              <w:t>YS</w:t>
            </w:r>
            <w:r>
              <w:rPr>
                <w:rFonts w:hint="eastAsia"/>
                <w:szCs w:val="22"/>
                <w:lang w:val="en-US" w:eastAsia="zh-CN"/>
              </w:rPr>
              <w:t>L</w:t>
            </w:r>
            <w:r>
              <w:rPr>
                <w:rFonts w:hint="eastAsia"/>
                <w:szCs w:val="22"/>
                <w:lang w:eastAsia="zh-CN"/>
              </w:rPr>
              <w:t>Q</w:t>
            </w:r>
            <w:r>
              <w:rPr>
                <w:rFonts w:hint="eastAsia"/>
                <w:szCs w:val="22"/>
              </w:rPr>
              <w:t>/CX-2019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、DB11/501-2007《大气污染物综合排放标准》、GB12348-2008《工业企业厂界环境噪声排放标准》</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color w:val="auto"/>
                <w:u w:val="none" w:color="auto"/>
              </w:rPr>
              <w:t>。评价准确。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cs="宋体"/>
              </w:rPr>
              <w:t>环境目标指标：</w:t>
            </w:r>
            <w:r>
              <w:rPr>
                <w:rFonts w:hint="eastAsia"/>
                <w:sz w:val="21"/>
                <w:szCs w:val="21"/>
              </w:rPr>
              <w:t>办公区火灾事故发生率为0</w:t>
            </w:r>
          </w:p>
          <w:p>
            <w:pPr>
              <w:rPr>
                <w:rFonts w:hint="eastAsia"/>
                <w:sz w:val="21"/>
                <w:szCs w:val="21"/>
              </w:rPr>
            </w:pPr>
            <w:r>
              <w:rPr>
                <w:rFonts w:hint="eastAsia"/>
                <w:sz w:val="21"/>
                <w:szCs w:val="21"/>
              </w:rPr>
              <w:t>管理方案</w:t>
            </w:r>
            <w:r>
              <w:rPr>
                <w:rFonts w:hint="eastAsia"/>
                <w:sz w:val="21"/>
                <w:szCs w:val="21"/>
                <w:lang w:eastAsia="zh-CN"/>
              </w:rPr>
              <w:t>：</w:t>
            </w:r>
            <w:r>
              <w:rPr>
                <w:rFonts w:hint="eastAsia"/>
                <w:sz w:val="21"/>
                <w:szCs w:val="21"/>
              </w:rPr>
              <w:t>1.认真贯彻执行消防安全和动用明火管理制度</w:t>
            </w:r>
            <w:r>
              <w:rPr>
                <w:rFonts w:hint="eastAsia"/>
                <w:sz w:val="21"/>
                <w:szCs w:val="21"/>
                <w:lang w:eastAsia="zh-CN"/>
              </w:rPr>
              <w:t>；</w:t>
            </w:r>
            <w:r>
              <w:rPr>
                <w:rFonts w:hint="eastAsia"/>
                <w:sz w:val="21"/>
                <w:szCs w:val="21"/>
              </w:rPr>
              <w:t>2.对消防重点部门和重点岗位进行安全意识培训3.定期进行消防检查4.定期进行安全用电检查</w:t>
            </w:r>
          </w:p>
          <w:p>
            <w:pPr>
              <w:rPr>
                <w:rFonts w:hint="eastAsia"/>
                <w:sz w:val="21"/>
                <w:szCs w:val="21"/>
              </w:rPr>
            </w:pPr>
            <w:r>
              <w:rPr>
                <w:rFonts w:hint="eastAsia"/>
                <w:sz w:val="21"/>
                <w:szCs w:val="21"/>
              </w:rPr>
              <w:t>完成时间：20</w:t>
            </w:r>
            <w:r>
              <w:rPr>
                <w:rFonts w:hint="eastAsia"/>
                <w:sz w:val="21"/>
                <w:szCs w:val="21"/>
                <w:lang w:val="en-US" w:eastAsia="zh-CN"/>
              </w:rPr>
              <w:t xml:space="preserve">19.12.30之前   </w:t>
            </w:r>
            <w:r>
              <w:rPr>
                <w:rFonts w:hint="eastAsia"/>
                <w:sz w:val="21"/>
                <w:szCs w:val="21"/>
              </w:rPr>
              <w:t>费用</w:t>
            </w:r>
            <w:r>
              <w:rPr>
                <w:rFonts w:hint="eastAsia"/>
                <w:sz w:val="21"/>
                <w:szCs w:val="21"/>
                <w:lang w:val="en-US" w:eastAsia="zh-CN"/>
              </w:rPr>
              <w:t>800</w:t>
            </w:r>
            <w:r>
              <w:rPr>
                <w:rFonts w:hint="eastAsia"/>
                <w:sz w:val="21"/>
                <w:szCs w:val="21"/>
              </w:rPr>
              <w:t xml:space="preserve">元 </w:t>
            </w:r>
          </w:p>
          <w:p>
            <w:pPr>
              <w:rPr>
                <w:rFonts w:hint="eastAsia"/>
                <w:sz w:val="21"/>
                <w:szCs w:val="21"/>
              </w:rPr>
            </w:pPr>
            <w:r>
              <w:rPr>
                <w:rFonts w:hint="eastAsia"/>
                <w:sz w:val="21"/>
                <w:szCs w:val="21"/>
              </w:rPr>
              <w:t>责任部门：</w:t>
            </w:r>
            <w:r>
              <w:rPr>
                <w:rFonts w:hint="eastAsia"/>
                <w:sz w:val="21"/>
                <w:szCs w:val="21"/>
                <w:lang w:eastAsia="zh-CN"/>
              </w:rPr>
              <w:t>办公室</w:t>
            </w:r>
            <w:r>
              <w:rPr>
                <w:rFonts w:hint="eastAsia"/>
                <w:sz w:val="21"/>
                <w:szCs w:val="21"/>
              </w:rPr>
              <w:t>，监控部门：办公室</w:t>
            </w:r>
          </w:p>
          <w:p>
            <w:pPr>
              <w:rPr>
                <w:rFonts w:ascii="Times New Roman" w:hAnsi="Times New Roman" w:eastAsia="宋体" w:cs="Times New Roman"/>
                <w:kern w:val="2"/>
                <w:sz w:val="21"/>
                <w:lang w:val="en-US" w:eastAsia="zh-CN" w:bidi="ar-SA"/>
              </w:rPr>
            </w:pPr>
            <w:r>
              <w:rPr>
                <w:rFonts w:hint="eastAsia"/>
                <w:lang w:val="en-US" w:eastAsia="zh-CN"/>
              </w:rPr>
              <w:t>办公室</w:t>
            </w:r>
            <w:r>
              <w:t>负责编制方案，并监督、验证实施进度。各部门负责目标、指标与方案的具体实施。方案</w:t>
            </w:r>
            <w:r>
              <w:rPr>
                <w:rFonts w:hint="eastAsia"/>
              </w:rPr>
              <w:t>基本可行。</w:t>
            </w:r>
          </w:p>
        </w:tc>
        <w:tc>
          <w:tcPr>
            <w:tcW w:w="698" w:type="dxa"/>
            <w:noWrap w:val="0"/>
            <w:vAlign w:val="top"/>
          </w:tc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生产技术部       负责人</w:t>
            </w:r>
            <w:r>
              <w:rPr>
                <w:rFonts w:hint="eastAsia"/>
                <w:sz w:val="24"/>
                <w:szCs w:val="24"/>
                <w:lang w:eastAsia="zh-CN"/>
              </w:rPr>
              <w:t>：</w:t>
            </w:r>
            <w:r>
              <w:rPr>
                <w:rFonts w:hint="eastAsia" w:ascii="Times New Roman" w:hAnsi="Times New Roman" w:eastAsia="宋体" w:cs="Times New Roman"/>
                <w:sz w:val="21"/>
                <w:szCs w:val="22"/>
                <w:lang w:val="en-US" w:eastAsia="zh-CN"/>
              </w:rPr>
              <w:t>崔森</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2020.5.13</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default" w:eastAsia="宋体" w:cs="Times New Roman"/>
                <w:sz w:val="21"/>
                <w:szCs w:val="21"/>
                <w:lang w:eastAsia="zh-CN"/>
              </w:rPr>
            </w:pPr>
            <w:r>
              <w:rPr>
                <w:rFonts w:hint="default" w:eastAsia="宋体" w:cs="Times New Roman"/>
                <w:sz w:val="21"/>
                <w:szCs w:val="21"/>
                <w:lang w:eastAsia="zh-CN"/>
              </w:rPr>
              <w:t>提供《环境因素识别与评价表》：</w:t>
            </w:r>
          </w:p>
          <w:p>
            <w:pPr>
              <w:rPr>
                <w:rFonts w:hint="default" w:eastAsia="宋体" w:cs="Times New Roman"/>
                <w:sz w:val="21"/>
                <w:szCs w:val="21"/>
                <w:lang w:eastAsia="zh-CN"/>
              </w:rPr>
            </w:pPr>
            <w:r>
              <w:rPr>
                <w:rFonts w:hint="eastAsia" w:eastAsia="宋体" w:cs="Times New Roman"/>
                <w:sz w:val="21"/>
                <w:szCs w:val="21"/>
                <w:lang w:eastAsia="zh-CN"/>
              </w:rPr>
              <w:t>焊接、机加工序</w:t>
            </w:r>
            <w:r>
              <w:rPr>
                <w:rFonts w:hint="default" w:eastAsia="宋体" w:cs="Times New Roman"/>
                <w:sz w:val="21"/>
                <w:szCs w:val="21"/>
                <w:lang w:eastAsia="zh-CN"/>
              </w:rPr>
              <w:t>：</w:t>
            </w:r>
            <w:r>
              <w:rPr>
                <w:rFonts w:hint="eastAsia" w:eastAsia="宋体" w:cs="Times New Roman"/>
                <w:sz w:val="21"/>
                <w:szCs w:val="21"/>
                <w:lang w:eastAsia="zh-CN"/>
              </w:rPr>
              <w:t>水的消耗；</w:t>
            </w:r>
            <w:r>
              <w:rPr>
                <w:rFonts w:hint="default" w:eastAsia="宋体" w:cs="Times New Roman"/>
                <w:sz w:val="21"/>
                <w:szCs w:val="21"/>
                <w:lang w:eastAsia="zh-CN"/>
              </w:rPr>
              <w:t>电能的消耗；</w:t>
            </w:r>
            <w:r>
              <w:rPr>
                <w:rFonts w:hint="eastAsia" w:eastAsia="宋体" w:cs="Times New Roman"/>
                <w:sz w:val="21"/>
                <w:szCs w:val="21"/>
                <w:lang w:eastAsia="zh-CN"/>
              </w:rPr>
              <w:t>生产记录所使用的纸张与办公用品；</w:t>
            </w:r>
            <w:r>
              <w:rPr>
                <w:rFonts w:hint="default" w:eastAsia="宋体" w:cs="Times New Roman"/>
                <w:sz w:val="21"/>
                <w:szCs w:val="21"/>
                <w:lang w:eastAsia="zh-CN"/>
              </w:rPr>
              <w:t>噪声的排放；</w:t>
            </w:r>
            <w:r>
              <w:rPr>
                <w:rFonts w:hint="eastAsia" w:eastAsia="宋体" w:cs="Times New Roman"/>
                <w:sz w:val="21"/>
                <w:szCs w:val="21"/>
                <w:lang w:eastAsia="zh-CN"/>
              </w:rPr>
              <w:t>设备维护清洗工具、机具油布；铁渣、焊条等下脚料</w:t>
            </w:r>
            <w:r>
              <w:rPr>
                <w:rFonts w:hint="default" w:eastAsia="宋体" w:cs="Times New Roman"/>
                <w:sz w:val="21"/>
                <w:szCs w:val="21"/>
                <w:lang w:eastAsia="zh-CN"/>
              </w:rPr>
              <w:t>；材料的消耗；原材料、包材的废弃等。</w:t>
            </w:r>
          </w:p>
          <w:p>
            <w:pPr>
              <w:rPr>
                <w:rFonts w:hint="default" w:eastAsia="宋体" w:cs="Times New Roman"/>
                <w:sz w:val="21"/>
                <w:szCs w:val="21"/>
                <w:lang w:eastAsia="zh-CN"/>
              </w:rPr>
            </w:pPr>
            <w:r>
              <w:rPr>
                <w:rFonts w:hint="eastAsia" w:eastAsia="宋体" w:cs="Times New Roman"/>
                <w:sz w:val="21"/>
                <w:szCs w:val="21"/>
                <w:lang w:eastAsia="zh-CN"/>
              </w:rPr>
              <w:t>其他</w:t>
            </w:r>
            <w:r>
              <w:rPr>
                <w:rFonts w:hint="default" w:eastAsia="宋体" w:cs="Times New Roman"/>
                <w:sz w:val="21"/>
                <w:szCs w:val="21"/>
                <w:lang w:eastAsia="zh-CN"/>
              </w:rPr>
              <w:t>：</w:t>
            </w:r>
            <w:r>
              <w:rPr>
                <w:rFonts w:hint="eastAsia" w:eastAsia="宋体" w:cs="Times New Roman"/>
                <w:sz w:val="21"/>
                <w:szCs w:val="21"/>
                <w:lang w:eastAsia="zh-CN"/>
              </w:rPr>
              <w:t>生产过程中产生的飞花</w:t>
            </w:r>
            <w:r>
              <w:rPr>
                <w:rFonts w:hint="default" w:eastAsia="宋体" w:cs="Times New Roman"/>
                <w:sz w:val="21"/>
                <w:szCs w:val="21"/>
                <w:lang w:eastAsia="zh-CN"/>
              </w:rPr>
              <w:t>、</w:t>
            </w:r>
            <w:r>
              <w:rPr>
                <w:rFonts w:hint="eastAsia" w:eastAsia="宋体" w:cs="Times New Roman"/>
                <w:sz w:val="21"/>
                <w:szCs w:val="21"/>
                <w:lang w:eastAsia="zh-CN"/>
              </w:rPr>
              <w:t>火警、热辐射、生活污水、</w:t>
            </w:r>
            <w:r>
              <w:rPr>
                <w:rFonts w:hint="eastAsia" w:eastAsia="宋体" w:cs="Times New Roman"/>
                <w:sz w:val="21"/>
                <w:szCs w:val="21"/>
                <w:lang w:val="en-GB" w:eastAsia="zh-CN"/>
              </w:rPr>
              <w:t>火灾隐患</w:t>
            </w:r>
            <w:r>
              <w:rPr>
                <w:rFonts w:hint="default" w:eastAsia="宋体" w:cs="Times New Roman"/>
                <w:sz w:val="21"/>
                <w:szCs w:val="21"/>
                <w:lang w:val="en-US" w:eastAsia="zh-CN"/>
              </w:rPr>
              <w:t>等</w:t>
            </w:r>
            <w:r>
              <w:rPr>
                <w:rFonts w:hint="default" w:eastAsia="宋体" w:cs="Times New Roman"/>
                <w:sz w:val="21"/>
                <w:szCs w:val="21"/>
                <w:lang w:eastAsia="zh-CN"/>
              </w:rPr>
              <w:t>。</w:t>
            </w:r>
          </w:p>
          <w:p>
            <w:pPr>
              <w:rPr>
                <w:rFonts w:hint="eastAsia" w:ascii="Times New Roman" w:hAnsi="Times New Roman" w:eastAsia="宋体" w:cs="Times New Roman"/>
                <w:kern w:val="2"/>
                <w:sz w:val="21"/>
                <w:lang w:val="en-US" w:eastAsia="zh-CN" w:bidi="ar-SA"/>
              </w:rPr>
            </w:pPr>
            <w:r>
              <w:rPr>
                <w:rFonts w:hint="default" w:eastAsia="宋体" w:cs="Times New Roman"/>
                <w:sz w:val="21"/>
                <w:szCs w:val="21"/>
                <w:lang w:eastAsia="zh-CN"/>
              </w:rPr>
              <w:t>提供《重要环境因素清单》，其中重要环境因素：</w:t>
            </w:r>
            <w:r>
              <w:rPr>
                <w:rFonts w:hint="eastAsia" w:eastAsia="宋体" w:cs="Times New Roman"/>
                <w:sz w:val="21"/>
                <w:szCs w:val="21"/>
                <w:lang w:eastAsia="zh-CN"/>
              </w:rPr>
              <w:t>原材料的消耗、废铁屑、边角料、残次品、焊条的废弃、潜在火灾的发生、设备运转产生的噪声。</w:t>
            </w:r>
            <w:r>
              <w:rPr>
                <w:rFonts w:hint="default" w:eastAsia="宋体" w:cs="Times New Roman"/>
                <w:sz w:val="21"/>
                <w:szCs w:val="21"/>
                <w:lang w:eastAsia="zh-CN"/>
              </w:rPr>
              <w:t>目前环境因素识别基本齐全。</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4"/>
        <w:rPr>
          <w:rFonts w:hint="eastAsia"/>
        </w:rPr>
      </w:pPr>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24C3799F"/>
    <w:rsid w:val="40571425"/>
    <w:rsid w:val="46D76E0C"/>
    <w:rsid w:val="5E87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2020-05-26T09:00:37Z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