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任丘市申华标牌设计服务有限公司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bookmarkStart w:id="1" w:name="注册地址"/>
            <w:r>
              <w:t>任丘市议论堡乡三杰村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李艳杰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13831791298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法人"/>
            <w:r>
              <w:t>王洪升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5" w:name="合同编号"/>
            <w:r>
              <w:rPr>
                <w:szCs w:val="44"/>
              </w:rPr>
              <w:t>0001-2020-QEO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Q：交通标牌、路牌、指路牌、标牌、标识、广告牌、公交候车亭；户外广告与LED显示屏设计、销售；金属制品（宣传栏、护栏护窗、不锈钢框）的销售</w:t>
            </w:r>
          </w:p>
          <w:p>
            <w:pPr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E：交通标牌、路牌、指路牌、标牌、标识、广告牌、公交候车亭；户外广告与LED显示屏设计、销售；金属制品（宣传栏、护栏护窗、不锈钢框）的销售及其场所所涉及的环境管理活动</w:t>
            </w:r>
          </w:p>
          <w:p>
            <w:pPr>
              <w:snapToGrid w:val="0"/>
              <w:spacing w:line="420" w:lineRule="auto"/>
              <w:rPr>
                <w:rFonts w:hint="default" w:ascii="宋体" w:hAnsi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O：交通标牌、路牌、指路牌、标牌、标识、广告牌、公交候车亭；户外广告与LED显示屏设计、销售；金属制品（宣传栏、护栏护窗、不锈钢框）的销售及其场所所涉及的职业健康安全管理活动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>2020年05月24日 下午</w:t>
            </w:r>
            <w:bookmarkEnd w:id="7"/>
            <w:r>
              <w:rPr>
                <w:rFonts w:hint="eastAsia"/>
                <w:b/>
                <w:sz w:val="20"/>
              </w:rPr>
              <w:t>至</w:t>
            </w:r>
            <w:bookmarkStart w:id="8" w:name="审核结束日"/>
            <w:r>
              <w:rPr>
                <w:rFonts w:hint="eastAsia"/>
                <w:color w:val="000000"/>
                <w:szCs w:val="21"/>
              </w:rPr>
              <w:t>2020年05月26日 下午</w:t>
            </w:r>
            <w:bookmarkEnd w:id="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color w:val="0000FF"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2020.5.24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</w:rPr>
              <w:t>E:4.1/4.2/4.3/4.4/5.1/5.2/5.3/6.1.1/6.1.4/6.2/7.1/7.4/9.1.1/9.3/10.1/10.3</w:t>
            </w:r>
          </w:p>
          <w:p>
            <w:pPr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</w:rPr>
              <w:t>S:4.1/4.2/4.3/4.4/5.1/5.2/5.3/6.1.1/6.1.4/6.2/7.1/7.4/9.1.1/9.3/10.1/10.</w:t>
            </w:r>
            <w:r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  <w:t>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2020.5.25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</w:rPr>
              <w:t>Q:5.3/6.1/6.2/7.1.2/7.1.3/7.2/7.3/7.4/7.5/9.1.3/9.2/10.2</w:t>
            </w:r>
          </w:p>
          <w:p>
            <w:pPr>
              <w:rPr>
                <w:rFonts w:ascii="宋体" w:hAnsi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</w:rPr>
              <w:t>E:5.3/6.1.2/6.1.2/6.1.3/6.2/7.2/7.3/7.4/7.5/8.1/8.2/9.2/10.1/10.2/9.1.2</w:t>
            </w:r>
          </w:p>
          <w:p>
            <w:pPr>
              <w:rPr>
                <w:rFonts w:ascii="宋体" w:hAnsi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</w:rPr>
              <w:t>S:5.3/6.1.2/6.1.2/6.1.3/6.2/7.2/7.3/7.4/7.5/8.1/8.6/9.2/10.1/10.2/9.1.2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部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color w:val="auto"/>
                <w:sz w:val="18"/>
              </w:rPr>
              <w:t>Q</w:t>
            </w:r>
            <w:r>
              <w:rPr>
                <w:rFonts w:hint="eastAsia" w:ascii="宋体" w:hAnsi="宋体"/>
                <w:color w:val="auto"/>
                <w:sz w:val="18"/>
              </w:rPr>
              <w:t>:</w:t>
            </w:r>
            <w:r>
              <w:rPr>
                <w:rFonts w:ascii="宋体" w:hAnsi="宋体"/>
                <w:color w:val="auto"/>
                <w:sz w:val="18"/>
              </w:rPr>
              <w:t>5.3</w:t>
            </w:r>
            <w:r>
              <w:rPr>
                <w:rFonts w:hint="eastAsia" w:ascii="宋体" w:hAnsi="宋体"/>
                <w:color w:val="auto"/>
                <w:sz w:val="18"/>
              </w:rPr>
              <w:t>/6.1/6.2/7.1.3/7.1.4/7.1.5/7.1.6/</w:t>
            </w:r>
            <w:r>
              <w:rPr>
                <w:rFonts w:ascii="宋体" w:hAnsi="宋体"/>
                <w:color w:val="auto"/>
                <w:sz w:val="18"/>
              </w:rPr>
              <w:t>8.1</w:t>
            </w:r>
            <w:r>
              <w:rPr>
                <w:rFonts w:hint="eastAsia" w:ascii="宋体" w:hAnsi="宋体"/>
                <w:color w:val="auto"/>
                <w:sz w:val="18"/>
              </w:rPr>
              <w:t>/8.2/8.4/</w:t>
            </w:r>
            <w:r>
              <w:rPr>
                <w:rFonts w:ascii="宋体" w:hAnsi="宋体"/>
                <w:color w:val="auto"/>
                <w:sz w:val="18"/>
              </w:rPr>
              <w:t>8.5</w:t>
            </w:r>
            <w:r>
              <w:rPr>
                <w:rFonts w:hint="eastAsia" w:ascii="宋体" w:hAnsi="宋体"/>
                <w:color w:val="auto"/>
                <w:sz w:val="18"/>
              </w:rPr>
              <w:t>/</w:t>
            </w:r>
            <w:r>
              <w:rPr>
                <w:rFonts w:ascii="宋体" w:hAnsi="宋体"/>
                <w:color w:val="auto"/>
                <w:sz w:val="18"/>
              </w:rPr>
              <w:t>8.6</w:t>
            </w:r>
            <w:r>
              <w:rPr>
                <w:rFonts w:hint="eastAsia" w:ascii="宋体" w:hAnsi="宋体"/>
                <w:color w:val="auto"/>
                <w:sz w:val="18"/>
              </w:rPr>
              <w:t>/8</w:t>
            </w:r>
            <w:r>
              <w:rPr>
                <w:rFonts w:ascii="宋体" w:hAnsi="宋体"/>
                <w:color w:val="auto"/>
                <w:sz w:val="18"/>
              </w:rPr>
              <w:t>.7</w:t>
            </w:r>
            <w:r>
              <w:rPr>
                <w:rFonts w:hint="eastAsia" w:ascii="宋体" w:hAnsi="宋体"/>
                <w:color w:val="auto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9.1.2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</w:rPr>
              <w:t>1</w:t>
            </w:r>
            <w:r>
              <w:rPr>
                <w:rFonts w:ascii="宋体" w:hAnsi="宋体"/>
                <w:color w:val="auto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E</w:t>
            </w:r>
            <w:r>
              <w:rPr>
                <w:rFonts w:ascii="宋体" w:hAnsi="宋体"/>
                <w:color w:val="auto"/>
                <w:sz w:val="18"/>
              </w:rPr>
              <w:t>:5.3/6.1.2/</w:t>
            </w:r>
            <w:r>
              <w:rPr>
                <w:rFonts w:hint="eastAsia" w:ascii="宋体" w:hAnsi="宋体"/>
                <w:color w:val="auto"/>
                <w:sz w:val="18"/>
              </w:rPr>
              <w:t>6.1.3/6.2/</w:t>
            </w:r>
            <w:r>
              <w:rPr>
                <w:rFonts w:ascii="宋体" w:hAnsi="宋体"/>
                <w:color w:val="auto"/>
                <w:sz w:val="18"/>
              </w:rPr>
              <w:t>8.1/8.2</w:t>
            </w:r>
            <w:r>
              <w:rPr>
                <w:rFonts w:hint="eastAsia" w:ascii="宋体" w:hAnsi="宋体"/>
                <w:color w:val="auto"/>
                <w:sz w:val="18"/>
              </w:rPr>
              <w:t>/10.1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S</w:t>
            </w:r>
            <w:r>
              <w:rPr>
                <w:rFonts w:ascii="宋体" w:hAnsi="宋体"/>
                <w:color w:val="auto"/>
                <w:sz w:val="18"/>
              </w:rPr>
              <w:t>:5.3/6.1.2/</w:t>
            </w:r>
            <w:r>
              <w:rPr>
                <w:rFonts w:hint="eastAsia" w:ascii="宋体" w:hAnsi="宋体"/>
                <w:color w:val="auto"/>
                <w:sz w:val="18"/>
              </w:rPr>
              <w:t>6.1.3/6.2/</w:t>
            </w:r>
            <w:r>
              <w:rPr>
                <w:rFonts w:ascii="宋体" w:hAnsi="宋体"/>
                <w:color w:val="auto"/>
                <w:sz w:val="18"/>
              </w:rPr>
              <w:t>8.1/8.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</w:rPr>
              <w:t>/10.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1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交通标牌、路牌、指路牌、标牌、标识、广告牌、公交候车亭；户外广告与LED显示屏设计、销售；金属制品（宣传栏、护栏护窗、不锈钢框）的销售项目管理的控制情况、设计；管理记录，以及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</w:t>
            </w:r>
            <w:bookmarkStart w:id="9" w:name="_GoBack"/>
            <w:bookmarkEnd w:id="9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.26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部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继续审核技术部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注：12：00-12：30为午休时间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6C765E6"/>
    <w:rsid w:val="09181FA9"/>
    <w:rsid w:val="0A0D43B3"/>
    <w:rsid w:val="10E7316C"/>
    <w:rsid w:val="113B1FE7"/>
    <w:rsid w:val="126A5672"/>
    <w:rsid w:val="1271266D"/>
    <w:rsid w:val="12741572"/>
    <w:rsid w:val="16DF7C9E"/>
    <w:rsid w:val="174455D8"/>
    <w:rsid w:val="1CB10D60"/>
    <w:rsid w:val="2833594E"/>
    <w:rsid w:val="2FA62DB5"/>
    <w:rsid w:val="32CE4F77"/>
    <w:rsid w:val="35405307"/>
    <w:rsid w:val="420F5728"/>
    <w:rsid w:val="47DD23AB"/>
    <w:rsid w:val="4A9D2540"/>
    <w:rsid w:val="4F892201"/>
    <w:rsid w:val="50500A09"/>
    <w:rsid w:val="532707A7"/>
    <w:rsid w:val="558C2CE4"/>
    <w:rsid w:val="55A53DB7"/>
    <w:rsid w:val="57C92BEA"/>
    <w:rsid w:val="59602FC8"/>
    <w:rsid w:val="5AF811DA"/>
    <w:rsid w:val="5BC66A10"/>
    <w:rsid w:val="5C4024CC"/>
    <w:rsid w:val="5FDC3D3A"/>
    <w:rsid w:val="636D6041"/>
    <w:rsid w:val="6DD00889"/>
    <w:rsid w:val="6E316709"/>
    <w:rsid w:val="6F3163EA"/>
    <w:rsid w:val="718F71E5"/>
    <w:rsid w:val="720F6E30"/>
    <w:rsid w:val="74CD117F"/>
    <w:rsid w:val="799B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info-content-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368</Words>
  <Characters>2104</Characters>
  <Lines>17</Lines>
  <Paragraphs>4</Paragraphs>
  <TotalTime>1</TotalTime>
  <ScaleCrop>false</ScaleCrop>
  <LinksUpToDate>false</LinksUpToDate>
  <CharactersWithSpaces>2468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2020-05-31T15:35:36Z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