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远程审核）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19"/>
        <w:gridCol w:w="15"/>
        <w:gridCol w:w="1559"/>
        <w:gridCol w:w="567"/>
        <w:gridCol w:w="1059"/>
        <w:gridCol w:w="75"/>
        <w:gridCol w:w="515"/>
        <w:gridCol w:w="194"/>
        <w:gridCol w:w="85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任丘市申华标牌设计服务有限公司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67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Cs w:val="44"/>
                <w:u w:val="single"/>
              </w:rPr>
              <w:t xml:space="preserve"> </w:t>
            </w:r>
            <w:bookmarkStart w:id="1" w:name="合同编号"/>
            <w:r>
              <w:rPr>
                <w:rFonts w:hint="eastAsia"/>
                <w:szCs w:val="44"/>
                <w:u w:val="single"/>
              </w:rPr>
              <w:t>0001-2020-QEO</w:t>
            </w:r>
            <w:bookmarkEnd w:id="1"/>
          </w:p>
        </w:tc>
        <w:tc>
          <w:tcPr>
            <w:tcW w:w="15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7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t>李艳杰</w:t>
            </w:r>
            <w:bookmarkEnd w:id="4"/>
          </w:p>
        </w:tc>
        <w:tc>
          <w:tcPr>
            <w:tcW w:w="15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bookmarkStart w:id="5" w:name="联系人手机"/>
            <w:r>
              <w:t>13831791298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78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最高管理者"/>
            <w:bookmarkEnd w:id="7"/>
            <w:bookmarkStart w:id="8" w:name="法人"/>
            <w:r>
              <w:t>王洪升</w:t>
            </w:r>
            <w:bookmarkEnd w:id="8"/>
          </w:p>
        </w:tc>
        <w:tc>
          <w:tcPr>
            <w:tcW w:w="15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878" w:type="dxa"/>
            <w:gridSpan w:val="8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10" w:name="审核范围"/>
            <w:r>
              <w:rPr>
                <w:rFonts w:hint="eastAsia" w:ascii="宋体" w:hAnsi="宋体"/>
                <w:szCs w:val="21"/>
              </w:rPr>
              <w:t>Q：交通标牌、路牌、指路牌、标牌、标识、广告牌、公交候车亭；户外广告与LED显示屏设计、销售；金属制品（宣传栏、护栏护窗、不锈钢框）、燃气设备、燃气具的销售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E：交通标牌、路牌、指路牌、标牌、标识、广告牌、公交候车亭；户外广告与LED显示屏设计、销售；金属制品（宣传栏、护栏护窗、不锈钢框）、燃气设备、燃气具的销售及其场所所涉及的环境管理活动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交通标牌、路牌、指路牌、标牌、标识、广告牌、公交候车亭；户外广告与LED显示屏设计、销售；金属制品（宣传栏、护栏护窗、不锈钢框）、燃气设备、燃气具的销售及其场所所涉及的职业健康安全管理活动</w:t>
            </w:r>
            <w:bookmarkEnd w:id="10"/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  <w:tc>
          <w:tcPr>
            <w:tcW w:w="59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11" w:name="专业代码"/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29.12.00;34.05.00;35.05.01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29.12.00;34.05.00;35.05.01</w:t>
            </w:r>
          </w:p>
          <w:p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29.12.00;34.05.00;35.05.01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</w:t>
            </w:r>
            <w:bookmarkEnd w:id="12"/>
            <w:r>
              <w:rPr>
                <w:rFonts w:ascii="宋体" w:hAnsi="宋体"/>
                <w:b/>
                <w:sz w:val="21"/>
                <w:szCs w:val="21"/>
              </w:rPr>
              <w:t>ISO45001:2018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开始日"/>
            <w:bookmarkStart w:id="14" w:name="审核日期安排"/>
            <w:r>
              <w:rPr>
                <w:rFonts w:hint="eastAsia"/>
                <w:color w:val="000000"/>
                <w:szCs w:val="21"/>
              </w:rPr>
              <w:t>2020年05月22日 下午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color w:val="000000"/>
                <w:szCs w:val="21"/>
              </w:rPr>
              <w:t xml:space="preserve">  </w:t>
            </w:r>
            <w:bookmarkStart w:id="15" w:name="审核结束日"/>
            <w:r>
              <w:rPr>
                <w:rFonts w:hint="eastAsia"/>
                <w:color w:val="000000"/>
                <w:szCs w:val="21"/>
              </w:rPr>
              <w:t>2020年05月23日 下午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 xml:space="preserve">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68" w:type="dxa"/>
            <w:gridSpan w:val="2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3275" w:type="dxa"/>
            <w:gridSpan w:val="5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29.12.00;34.05.00;35.05.01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29.12.00;34.05.00;35.05.01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szCs w:val="21"/>
              </w:rPr>
              <w:t>29.12.00;34.05.00;35.05.01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268" w:type="dxa"/>
            <w:gridSpan w:val="2"/>
            <w:vAlign w:val="center"/>
          </w:tcPr>
          <w:p/>
        </w:tc>
        <w:tc>
          <w:tcPr>
            <w:tcW w:w="3275" w:type="dxa"/>
            <w:gridSpan w:val="5"/>
            <w:vAlign w:val="center"/>
          </w:tcPr>
          <w:p/>
        </w:tc>
        <w:tc>
          <w:tcPr>
            <w:tcW w:w="1559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863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63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86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2020.5.21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5.22</w:t>
            </w: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720" w:firstLineChars="300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综合部、财务部及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参观</w:t>
            </w:r>
          </w:p>
          <w:p>
            <w:pPr>
              <w:snapToGrid w:val="0"/>
              <w:ind w:firstLine="720" w:firstLineChars="300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公司过程识别情况</w:t>
            </w:r>
          </w:p>
          <w:p>
            <w:pPr>
              <w:snapToGrid w:val="0"/>
              <w:ind w:firstLine="720" w:firstLineChars="300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 xml:space="preserve">目标的策划和实施情况 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szCs w:val="22"/>
              </w:rPr>
              <w:t>收集关于</w:t>
            </w:r>
            <w:r>
              <w:rPr>
                <w:rFonts w:hint="eastAsia" w:ascii="宋体" w:hAnsi="宋体"/>
                <w:szCs w:val="21"/>
              </w:rPr>
              <w:t>交通标牌、路牌、指路牌、标牌、标识、广告牌、公交候车亭；户外广告与LED显示屏设计、销售；金属制品（宣传栏、护栏护窗、不锈钢框）、燃气设备、燃气具的销售</w:t>
            </w:r>
          </w:p>
          <w:p>
            <w:pPr>
              <w:snapToGrid w:val="0"/>
              <w:ind w:firstLine="720" w:firstLineChars="300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范围的必要信息，包括：</w:t>
            </w:r>
          </w:p>
          <w:p>
            <w:pPr>
              <w:snapToGrid w:val="0"/>
              <w:ind w:firstLine="720" w:firstLineChars="300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- 客户的场所</w:t>
            </w:r>
          </w:p>
          <w:p>
            <w:pPr>
              <w:snapToGrid w:val="0"/>
              <w:ind w:firstLine="720" w:firstLineChars="300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- 所建立的控制的水平（特别是客户为多场所时）</w:t>
            </w:r>
          </w:p>
          <w:p>
            <w:pPr>
              <w:snapToGrid w:val="0"/>
              <w:ind w:firstLine="720" w:firstLineChars="300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-重要环境因素、不可接受风险</w:t>
            </w:r>
          </w:p>
          <w:p>
            <w:pPr>
              <w:snapToGrid w:val="0"/>
              <w:ind w:firstLine="720" w:firstLineChars="300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- 合规义务；</w:t>
            </w:r>
          </w:p>
          <w:p>
            <w:pPr>
              <w:snapToGrid w:val="0"/>
              <w:ind w:firstLine="720" w:firstLineChars="300"/>
              <w:rPr>
                <w:rFonts w:hint="eastAsia" w:ascii="楷体_GB2312" w:eastAsia="楷体_GB2312"/>
                <w:szCs w:val="22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2020.5.23</w:t>
            </w: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技术</w:t>
            </w:r>
            <w:r>
              <w:rPr>
                <w:rFonts w:hint="eastAsia" w:ascii="楷体_GB2312" w:eastAsia="楷体_GB2312"/>
                <w:szCs w:val="22"/>
              </w:rPr>
              <w:t>部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参观</w:t>
            </w:r>
          </w:p>
          <w:p>
            <w:pPr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交通标牌、路牌、指路牌、标牌、标识、广告牌、公交候车亭；户外广告与LED显示屏设计、销售；金属制品（宣传栏、护栏护窗、不锈钢框）、燃气设备、燃气具的销售</w:t>
            </w:r>
            <w:bookmarkStart w:id="16" w:name="_GoBack"/>
            <w:bookmarkEnd w:id="16"/>
            <w:r>
              <w:rPr>
                <w:rFonts w:hint="eastAsia" w:ascii="楷体_GB2312" w:eastAsia="楷体_GB2312"/>
                <w:szCs w:val="22"/>
                <w:lang w:val="en-US" w:eastAsia="zh-CN"/>
              </w:rPr>
              <w:t>的项目情况、及</w:t>
            </w:r>
            <w:r>
              <w:rPr>
                <w:rFonts w:hint="eastAsia" w:ascii="楷体_GB2312" w:eastAsia="楷体_GB2312"/>
                <w:szCs w:val="22"/>
              </w:rPr>
              <w:t>相关的管理体系标准或过程控制情况，以及其他规范性文件充分了解客户的管理体系和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>
      <w:pPr>
        <w:spacing w:line="300" w:lineRule="exact"/>
        <w:jc w:val="both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napToGrid w:val="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注：午餐时间为：12：30-13：00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5BA"/>
    <w:rsid w:val="00707692"/>
    <w:rsid w:val="008C7117"/>
    <w:rsid w:val="00AD25BA"/>
    <w:rsid w:val="00E34C4D"/>
    <w:rsid w:val="00E6619E"/>
    <w:rsid w:val="033E5B8F"/>
    <w:rsid w:val="04A539E4"/>
    <w:rsid w:val="0C6D1469"/>
    <w:rsid w:val="14AA0D5C"/>
    <w:rsid w:val="329F7F0B"/>
    <w:rsid w:val="45CF6192"/>
    <w:rsid w:val="46D94118"/>
    <w:rsid w:val="56D668A4"/>
    <w:rsid w:val="5C7F2D32"/>
    <w:rsid w:val="6715701C"/>
    <w:rsid w:val="758E50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298</Words>
  <Characters>1705</Characters>
  <Lines>14</Lines>
  <Paragraphs>3</Paragraphs>
  <TotalTime>0</TotalTime>
  <ScaleCrop>false</ScaleCrop>
  <LinksUpToDate>false</LinksUpToDate>
  <CharactersWithSpaces>2000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2020-05-23T15:15:16Z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