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/>
          <w:szCs w:val="44"/>
          <w:u w:val="single"/>
        </w:rPr>
        <w:t>002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5</w:t>
      </w:r>
      <w:r>
        <w:rPr>
          <w:rFonts w:ascii="Times New Roman" w:hAnsi="Times New Roman"/>
          <w:szCs w:val="44"/>
          <w:u w:val="single"/>
        </w:rPr>
        <w:t>-2019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264"/>
        <w:gridCol w:w="217"/>
        <w:gridCol w:w="134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  <w:bookmarkStart w:id="0" w:name="_GoBack"/>
            <w:bookmarkEnd w:id="0"/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管材壁厚：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mm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最大允许误差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允许不确定度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vertAlign w:val="subscript"/>
                <w:lang w:val="en-US" w:eastAsia="zh-CN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=0.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过程要素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计量特性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测量不确定度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0-150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±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mm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JT/GF01-2019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测量方法编号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环境条件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常温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张淑贤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测量不确定度评定方法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宋体" w:hAnsi="宋体"/>
                <w:color w:val="auto"/>
                <w:szCs w:val="21"/>
              </w:rPr>
              <w:t>不确定度评定》附录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有效性确认方法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有效性确认记录》</w:t>
            </w:r>
            <w:r>
              <w:rPr>
                <w:rFonts w:hint="eastAsia" w:ascii="宋体" w:hAnsi="宋体"/>
                <w:color w:val="auto"/>
                <w:szCs w:val="21"/>
              </w:rPr>
              <w:t>附录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监视记录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eastAsia"/>
                <w:color w:val="auto"/>
              </w:rPr>
              <w:t>过程</w:t>
            </w:r>
            <w:r>
              <w:rPr>
                <w:rFonts w:hint="eastAsia" w:ascii="Times New Roman" w:hAnsi="Times New Roman"/>
                <w:color w:val="auto"/>
              </w:rPr>
              <w:t>监视统计记录及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控制</w:t>
            </w:r>
            <w:r>
              <w:rPr>
                <w:rFonts w:hint="eastAsia" w:ascii="Times New Roman" w:hAnsi="Times New Roman"/>
                <w:color w:val="auto"/>
              </w:rPr>
              <w:t>图》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附录 C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控制图绘制(如果有)</w:t>
            </w:r>
          </w:p>
        </w:tc>
        <w:tc>
          <w:tcPr>
            <w:tcW w:w="5668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附录D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auto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  <w:color w:val="auto"/>
              </w:rPr>
              <w:t>(如果有)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1C3B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5E62789"/>
    <w:rsid w:val="096D7C15"/>
    <w:rsid w:val="0CD90922"/>
    <w:rsid w:val="0DFA015A"/>
    <w:rsid w:val="0E48085A"/>
    <w:rsid w:val="0E754CA5"/>
    <w:rsid w:val="1022457A"/>
    <w:rsid w:val="11337DEB"/>
    <w:rsid w:val="132065FE"/>
    <w:rsid w:val="14954F0D"/>
    <w:rsid w:val="1C4F7DDF"/>
    <w:rsid w:val="215E56CA"/>
    <w:rsid w:val="21D9220C"/>
    <w:rsid w:val="24455BF8"/>
    <w:rsid w:val="26826AA2"/>
    <w:rsid w:val="295458D0"/>
    <w:rsid w:val="29EC23E7"/>
    <w:rsid w:val="2C4224DC"/>
    <w:rsid w:val="2D057025"/>
    <w:rsid w:val="2F0C79EA"/>
    <w:rsid w:val="387015F7"/>
    <w:rsid w:val="399E09E1"/>
    <w:rsid w:val="40FC20FC"/>
    <w:rsid w:val="41757FB0"/>
    <w:rsid w:val="50054A88"/>
    <w:rsid w:val="58E55B56"/>
    <w:rsid w:val="58FF3EBE"/>
    <w:rsid w:val="5B741007"/>
    <w:rsid w:val="5E2B5AE4"/>
    <w:rsid w:val="5EDB25CA"/>
    <w:rsid w:val="64C84113"/>
    <w:rsid w:val="6A865D2D"/>
    <w:rsid w:val="6C8902C5"/>
    <w:rsid w:val="6CA0724A"/>
    <w:rsid w:val="6DD263DB"/>
    <w:rsid w:val="6F2D4A56"/>
    <w:rsid w:val="70332EB6"/>
    <w:rsid w:val="73414CC9"/>
    <w:rsid w:val="7B702310"/>
    <w:rsid w:val="7BA60639"/>
    <w:rsid w:val="7BE228C1"/>
    <w:rsid w:val="7EEF7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2018-05-15T01:53:00Z</cp:lastPrinted>
  <dcterms:modified xsi:type="dcterms:W3CDTF">2020-05-17T11:45:30Z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