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bookmarkStart w:id="16" w:name="_GoBack"/>
      <w:bookmarkEnd w:id="16"/>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0" w:name="组织名称"/>
      <w:r>
        <w:rPr>
          <w:b/>
          <w:color w:val="auto"/>
          <w:sz w:val="22"/>
          <w:szCs w:val="22"/>
          <w:u w:val="single"/>
        </w:rPr>
        <w:t>北京太合集佳家具有限公司</w:t>
      </w:r>
      <w:bookmarkEnd w:id="0"/>
    </w:p>
    <w:p>
      <w:pPr>
        <w:pStyle w:val="5"/>
        <w:keepNext w:val="0"/>
        <w:keepLines w:val="0"/>
        <w:widowControl/>
        <w:suppressLineNumbers w:val="0"/>
        <w:bidi w:val="0"/>
        <w:spacing w:before="0" w:beforeAutospacing="0" w:after="0" w:afterAutospacing="0" w:line="360" w:lineRule="atLeast"/>
        <w:ind w:right="0" w:firstLine="1104" w:firstLineChars="500"/>
        <w:rPr>
          <w:b/>
          <w:color w:val="auto"/>
          <w:sz w:val="22"/>
          <w:szCs w:val="22"/>
          <w:u w:val="single"/>
        </w:rPr>
      </w:pPr>
      <w:r>
        <w:rPr>
          <w:rFonts w:hint="eastAsia"/>
          <w:b/>
          <w:color w:val="auto"/>
          <w:sz w:val="22"/>
          <w:szCs w:val="22"/>
        </w:rPr>
        <w:t>(英文)：</w:t>
      </w:r>
      <w:bookmarkStart w:id="1" w:name="组织名称英"/>
      <w:bookmarkEnd w:id="1"/>
      <w:r>
        <w:rPr>
          <w:color w:val="auto"/>
          <w:sz w:val="24"/>
          <w:szCs w:val="24"/>
        </w:rPr>
        <w:t>Beijing Taihe Jijia Furniture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2" w:name="注册地址"/>
      <w:r>
        <w:rPr>
          <w:rFonts w:hint="eastAsia"/>
          <w:b/>
          <w:color w:val="auto"/>
          <w:sz w:val="22"/>
          <w:szCs w:val="22"/>
        </w:rPr>
        <w:t>北京市通州区马驹桥镇前堰上村村委会南3500米一号院</w:t>
      </w:r>
      <w:bookmarkEnd w:id="2"/>
      <w:r>
        <w:rPr>
          <w:rFonts w:hint="eastAsia"/>
          <w:b/>
          <w:color w:val="auto"/>
          <w:sz w:val="22"/>
          <w:szCs w:val="22"/>
        </w:rPr>
        <w:t xml:space="preserve"> 邮编</w:t>
      </w:r>
      <w:r>
        <w:rPr>
          <w:rFonts w:hint="eastAsia" w:ascii="宋体" w:hAnsi="宋体"/>
          <w:b/>
          <w:color w:val="auto"/>
          <w:sz w:val="22"/>
          <w:szCs w:val="22"/>
        </w:rPr>
        <w:t xml:space="preserve">: </w:t>
      </w:r>
      <w:bookmarkStart w:id="3" w:name="注册邮编"/>
      <w:r>
        <w:rPr>
          <w:b/>
          <w:color w:val="auto"/>
          <w:sz w:val="22"/>
          <w:szCs w:val="22"/>
          <w:u w:val="single"/>
        </w:rPr>
        <w:t>101102</w:t>
      </w:r>
      <w:bookmarkEnd w:id="3"/>
    </w:p>
    <w:p>
      <w:pPr>
        <w:pStyle w:val="5"/>
        <w:keepNext w:val="0"/>
        <w:keepLines w:val="0"/>
        <w:widowControl/>
        <w:suppressLineNumbers w:val="0"/>
        <w:bidi w:val="0"/>
        <w:spacing w:before="0" w:beforeAutospacing="0" w:after="0" w:afterAutospacing="0" w:line="360" w:lineRule="atLeast"/>
        <w:ind w:left="2196" w:leftChars="455" w:right="0" w:hanging="1104" w:hangingChars="500"/>
        <w:rPr>
          <w:b/>
          <w:color w:val="auto"/>
          <w:sz w:val="22"/>
          <w:szCs w:val="22"/>
          <w:u w:val="single"/>
        </w:rPr>
      </w:pPr>
      <w:r>
        <w:rPr>
          <w:rFonts w:hint="eastAsia"/>
          <w:b/>
          <w:color w:val="auto"/>
          <w:sz w:val="22"/>
          <w:szCs w:val="22"/>
        </w:rPr>
        <w:t>(英文)：</w:t>
      </w:r>
      <w:r>
        <w:rPr>
          <w:color w:val="auto"/>
          <w:sz w:val="24"/>
          <w:szCs w:val="24"/>
        </w:rPr>
        <w:t>No.1 Courtyard 3500m South of Qianyanshang Village Committee, majuqiao</w:t>
      </w:r>
      <w:r>
        <w:rPr>
          <w:rFonts w:hint="eastAsia"/>
          <w:color w:val="auto"/>
          <w:sz w:val="24"/>
          <w:szCs w:val="24"/>
          <w:lang w:val="en-US" w:eastAsia="zh-CN"/>
        </w:rPr>
        <w:t xml:space="preserve"> </w:t>
      </w:r>
      <w:r>
        <w:rPr>
          <w:color w:val="auto"/>
          <w:sz w:val="24"/>
          <w:szCs w:val="24"/>
        </w:rPr>
        <w:t>town</w:t>
      </w:r>
      <w:r>
        <w:rPr>
          <w:rFonts w:hint="eastAsia"/>
          <w:color w:val="auto"/>
          <w:sz w:val="24"/>
          <w:szCs w:val="24"/>
          <w:lang w:val="en-US" w:eastAsia="zh-CN"/>
        </w:rPr>
        <w:t xml:space="preserve">  </w:t>
      </w:r>
      <w:r>
        <w:rPr>
          <w:color w:val="auto"/>
          <w:sz w:val="24"/>
          <w:szCs w:val="24"/>
        </w:rPr>
        <w:t xml:space="preserve"> </w:t>
      </w:r>
      <w:r>
        <w:rPr>
          <w:rFonts w:hint="eastAsia"/>
          <w:color w:val="auto"/>
          <w:sz w:val="24"/>
          <w:szCs w:val="24"/>
        </w:rPr>
        <w:t xml:space="preserve"> Zip code :101102</w:t>
      </w:r>
    </w:p>
    <w:p>
      <w:pPr>
        <w:pStyle w:val="2"/>
        <w:spacing w:line="400" w:lineRule="exact"/>
        <w:ind w:firstLine="0"/>
        <w:rPr>
          <w:rFonts w:hint="eastAsia"/>
          <w:b/>
          <w:color w:val="auto"/>
          <w:sz w:val="22"/>
          <w:szCs w:val="22"/>
        </w:rPr>
      </w:pPr>
      <w:r>
        <w:rPr>
          <w:rFonts w:hint="eastAsia"/>
          <w:b/>
          <w:color w:val="auto"/>
          <w:sz w:val="22"/>
          <w:szCs w:val="22"/>
        </w:rPr>
        <w:t>组织经营地址(中文)：</w:t>
      </w:r>
      <w:bookmarkStart w:id="4" w:name="生产地址"/>
      <w:r>
        <w:rPr>
          <w:rFonts w:hint="eastAsia"/>
          <w:b/>
          <w:color w:val="auto"/>
          <w:sz w:val="22"/>
          <w:szCs w:val="22"/>
        </w:rPr>
        <w:t>北京市通州区马驹桥镇前堰上村村委会南3500米一号院</w:t>
      </w:r>
    </w:p>
    <w:p>
      <w:pPr>
        <w:pStyle w:val="5"/>
        <w:keepNext w:val="0"/>
        <w:keepLines w:val="0"/>
        <w:widowControl/>
        <w:suppressLineNumbers w:val="0"/>
        <w:bidi w:val="0"/>
        <w:spacing w:before="0" w:beforeAutospacing="0" w:after="0" w:afterAutospacing="0" w:line="360" w:lineRule="atLeast"/>
        <w:ind w:left="2193" w:leftChars="546" w:right="0" w:hanging="883" w:hangingChars="400"/>
        <w:rPr>
          <w:rFonts w:hint="eastAsia"/>
          <w:b/>
          <w:color w:val="auto"/>
          <w:sz w:val="22"/>
          <w:szCs w:val="22"/>
        </w:rPr>
      </w:pPr>
      <w:r>
        <w:rPr>
          <w:rFonts w:hint="eastAsia"/>
          <w:b/>
          <w:color w:val="auto"/>
          <w:sz w:val="22"/>
          <w:szCs w:val="22"/>
        </w:rPr>
        <w:t>(英文)：</w:t>
      </w:r>
      <w:r>
        <w:rPr>
          <w:color w:val="auto"/>
          <w:sz w:val="24"/>
          <w:szCs w:val="24"/>
        </w:rPr>
        <w:t>Courtyard 1, 3500m south of Qianyanshang Village Committee in majuqiao town, Beijing</w:t>
      </w:r>
    </w:p>
    <w:p>
      <w:pPr>
        <w:pStyle w:val="2"/>
        <w:spacing w:line="400" w:lineRule="exact"/>
        <w:ind w:firstLine="0"/>
        <w:rPr>
          <w:b/>
          <w:color w:val="auto"/>
          <w:sz w:val="22"/>
          <w:szCs w:val="22"/>
        </w:rPr>
      </w:pPr>
      <w:r>
        <w:rPr>
          <w:rFonts w:hint="eastAsia"/>
          <w:b/>
          <w:color w:val="auto"/>
          <w:sz w:val="22"/>
          <w:szCs w:val="22"/>
        </w:rPr>
        <w:t>生产地址</w:t>
      </w:r>
      <w:r>
        <w:rPr>
          <w:rFonts w:hint="eastAsia"/>
          <w:b/>
          <w:color w:val="auto"/>
          <w:sz w:val="22"/>
          <w:szCs w:val="22"/>
          <w:lang w:eastAsia="zh-CN"/>
        </w:rPr>
        <w:t>（中文）</w:t>
      </w:r>
      <w:r>
        <w:rPr>
          <w:rFonts w:hint="eastAsia"/>
          <w:b/>
          <w:color w:val="auto"/>
          <w:sz w:val="22"/>
          <w:szCs w:val="22"/>
        </w:rPr>
        <w:t>：河北省唐山市汉沽管理区临津产业园</w:t>
      </w:r>
      <w:bookmarkEnd w:id="4"/>
      <w:r>
        <w:rPr>
          <w:rFonts w:hint="eastAsia"/>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邮编</w:t>
      </w:r>
      <w:r>
        <w:rPr>
          <w:rFonts w:hint="eastAsia" w:ascii="宋体" w:hAnsi="宋体"/>
          <w:b/>
          <w:color w:val="auto"/>
          <w:sz w:val="22"/>
          <w:szCs w:val="22"/>
        </w:rPr>
        <w:t>:</w:t>
      </w:r>
      <w:bookmarkStart w:id="5" w:name="生产邮编"/>
      <w:r>
        <w:rPr>
          <w:b/>
          <w:color w:val="auto"/>
          <w:sz w:val="22"/>
          <w:szCs w:val="22"/>
        </w:rPr>
        <w:t>301501</w:t>
      </w:r>
      <w:bookmarkEnd w:id="5"/>
    </w:p>
    <w:p>
      <w:pPr>
        <w:pStyle w:val="2"/>
        <w:spacing w:line="400" w:lineRule="exact"/>
        <w:ind w:left="2004" w:leftChars="455" w:hanging="912" w:hangingChars="413"/>
        <w:rPr>
          <w:rFonts w:hint="eastAsia" w:eastAsia="宋体"/>
          <w:b/>
          <w:color w:val="auto"/>
          <w:sz w:val="22"/>
          <w:szCs w:val="22"/>
          <w:u w:val="single"/>
          <w:lang w:val="en-US" w:eastAsia="zh-CN"/>
        </w:rPr>
      </w:pPr>
      <w:r>
        <w:rPr>
          <w:rFonts w:hint="eastAsia"/>
          <w:b/>
          <w:color w:val="auto"/>
          <w:sz w:val="22"/>
          <w:szCs w:val="22"/>
        </w:rPr>
        <w:t>(英文)： Linjin Industrial Park, Hangu Management Area, Tangshan City, Hebei Province</w:t>
      </w:r>
      <w:r>
        <w:rPr>
          <w:rFonts w:hint="eastAsia"/>
          <w:b/>
          <w:color w:val="auto"/>
          <w:sz w:val="22"/>
          <w:szCs w:val="22"/>
          <w:lang w:val="en-US" w:eastAsia="zh-CN"/>
        </w:rPr>
        <w:t xml:space="preserve">    Zip code :301501</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6" w:name="机构代码"/>
      <w:r>
        <w:rPr>
          <w:rFonts w:hint="eastAsia"/>
          <w:b/>
          <w:color w:val="auto"/>
          <w:sz w:val="22"/>
          <w:szCs w:val="22"/>
        </w:rPr>
        <w:t>91110112799048338F</w:t>
      </w:r>
      <w:bookmarkEnd w:id="6"/>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7" w:name="联系人传真"/>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8" w:name="联系人电话"/>
      <w:r>
        <w:rPr>
          <w:b/>
          <w:color w:val="auto"/>
          <w:sz w:val="22"/>
          <w:szCs w:val="22"/>
          <w:u w:val="single"/>
        </w:rPr>
        <w:t>13601281489</w:t>
      </w:r>
      <w:bookmarkEnd w:id="8"/>
    </w:p>
    <w:p>
      <w:pPr>
        <w:pStyle w:val="2"/>
        <w:spacing w:before="120" w:beforeLines="50" w:line="240" w:lineRule="exact"/>
        <w:ind w:firstLine="0"/>
        <w:rPr>
          <w:b/>
          <w:color w:val="auto"/>
          <w:sz w:val="22"/>
          <w:szCs w:val="22"/>
        </w:rPr>
      </w:pPr>
      <w:r>
        <w:rPr>
          <w:rFonts w:hint="eastAsia"/>
          <w:b/>
          <w:color w:val="auto"/>
          <w:sz w:val="22"/>
          <w:szCs w:val="22"/>
        </w:rPr>
        <w:t>法人代表：</w:t>
      </w:r>
      <w:bookmarkStart w:id="9" w:name="法人"/>
      <w:r>
        <w:rPr>
          <w:rFonts w:hint="eastAsia"/>
          <w:b/>
          <w:color w:val="auto"/>
          <w:sz w:val="22"/>
          <w:szCs w:val="22"/>
        </w:rPr>
        <w:t>刘云飞</w:t>
      </w:r>
      <w:bookmarkEnd w:id="9"/>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管代/联系人(职务)：</w:t>
      </w:r>
      <w:bookmarkStart w:id="10" w:name="管理者代表"/>
      <w:r>
        <w:rPr>
          <w:rFonts w:hint="eastAsia"/>
          <w:b/>
          <w:color w:val="auto"/>
          <w:sz w:val="22"/>
          <w:szCs w:val="22"/>
        </w:rPr>
        <w:t>刘跃勇</w:t>
      </w:r>
      <w:bookmarkEnd w:id="10"/>
      <w:r>
        <w:rPr>
          <w:rFonts w:hint="eastAsia"/>
          <w:b/>
          <w:color w:val="auto"/>
          <w:sz w:val="22"/>
          <w:szCs w:val="22"/>
        </w:rPr>
        <w:t xml:space="preserve"> </w:t>
      </w:r>
      <w:r>
        <w:rPr>
          <w:rFonts w:hint="eastAsia"/>
          <w:b/>
          <w:color w:val="auto"/>
          <w:sz w:val="22"/>
          <w:szCs w:val="22"/>
          <w:lang w:val="en-US" w:eastAsia="zh-CN"/>
        </w:rPr>
        <w:t xml:space="preserve">          </w:t>
      </w:r>
      <w:r>
        <w:rPr>
          <w:b/>
          <w:color w:val="auto"/>
          <w:sz w:val="22"/>
          <w:szCs w:val="22"/>
        </w:rPr>
        <w:t xml:space="preserve"> </w:t>
      </w:r>
      <w:r>
        <w:rPr>
          <w:rFonts w:hint="eastAsia"/>
          <w:b/>
          <w:color w:val="auto"/>
          <w:sz w:val="22"/>
          <w:szCs w:val="22"/>
        </w:rPr>
        <w:t xml:space="preserve">组织人数： </w:t>
      </w:r>
      <w:bookmarkStart w:id="11" w:name="企业人数"/>
      <w:r>
        <w:rPr>
          <w:b/>
          <w:color w:val="auto"/>
          <w:sz w:val="22"/>
          <w:szCs w:val="22"/>
        </w:rPr>
        <w:t>25</w:t>
      </w:r>
      <w:bookmarkEnd w:id="11"/>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2" w:name="审核依据"/>
      <w:r>
        <w:rPr>
          <w:rFonts w:hint="eastAsia" w:ascii="宋体" w:hAnsi="宋体"/>
          <w:b/>
          <w:color w:val="auto"/>
          <w:sz w:val="22"/>
          <w:szCs w:val="22"/>
          <w:u w:val="single"/>
        </w:rPr>
        <w:t>Q：GB/T 19001-2016idtISO 9001:2015,E：GB/T 24001-2016idtISO 14001:2015,O：GB/T45001—2020/ISO 45001:2018</w:t>
      </w:r>
      <w:bookmarkEnd w:id="12"/>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3" w:name="审核类型"/>
      <w:r>
        <w:rPr>
          <w:rFonts w:hint="eastAsia"/>
          <w:b/>
          <w:color w:val="auto"/>
          <w:spacing w:val="-2"/>
          <w:sz w:val="22"/>
          <w:szCs w:val="22"/>
        </w:rPr>
        <w:t>Q:二阶段,E:二阶段,O:二阶段</w:t>
      </w:r>
      <w:bookmarkEnd w:id="13"/>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4" w:name="审核范围"/>
      <w:r>
        <w:rPr>
          <w:rFonts w:hint="eastAsia"/>
          <w:b/>
          <w:color w:val="auto"/>
          <w:sz w:val="22"/>
          <w:szCs w:val="22"/>
        </w:rPr>
        <w:t>Q：家具（办公家具、医疗家具、养老家具、酒店家具、居室家具、实验室家具）的设计、 委托加工</w:t>
      </w:r>
    </w:p>
    <w:p>
      <w:pPr>
        <w:pStyle w:val="2"/>
        <w:spacing w:line="400" w:lineRule="exact"/>
        <w:ind w:left="886" w:leftChars="93" w:hanging="663" w:hangingChars="300"/>
        <w:rPr>
          <w:b/>
          <w:color w:val="auto"/>
          <w:sz w:val="22"/>
          <w:szCs w:val="22"/>
          <w:u w:val="single"/>
        </w:rPr>
      </w:pPr>
      <w:r>
        <w:rPr>
          <w:rFonts w:hint="eastAsia"/>
          <w:b/>
          <w:color w:val="auto"/>
          <w:sz w:val="22"/>
          <w:szCs w:val="22"/>
        </w:rPr>
        <w:t>(英文) furniture (office furniture, medical furniture, old-age furniture, hotel furniture, bedroom furniture, laboratory furniture)</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E：家具（办公家具、医疗家具、养老家具、酒店家具、居室家具、实验室家具）的设计、 委托加工所涉及的相关环境管理活动。</w:t>
      </w:r>
    </w:p>
    <w:p>
      <w:pPr>
        <w:pStyle w:val="2"/>
        <w:spacing w:line="400" w:lineRule="exact"/>
        <w:ind w:left="218" w:leftChars="91" w:firstLine="409" w:firstLineChars="185"/>
        <w:rPr>
          <w:b/>
          <w:color w:val="auto"/>
          <w:sz w:val="22"/>
          <w:szCs w:val="22"/>
          <w:u w:val="single"/>
        </w:rPr>
      </w:pPr>
      <w:r>
        <w:rPr>
          <w:rFonts w:hint="eastAsia"/>
          <w:b/>
          <w:color w:val="auto"/>
          <w:sz w:val="22"/>
          <w:szCs w:val="22"/>
        </w:rPr>
        <w:t>(英文)： Furniture (office furniture, medical furniture, old-age furniture, hotel furniture, bedroom furniture, laboratory furniture) design, commissioned processing involved in the relevant environmental management activities.</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O：家具（办公家具、医疗家具、养老家具、酒店家具、居室家具、实验室家具）的设计、 委托加工所涉及的相关职业健康安全管理活动。</w:t>
      </w:r>
      <w:bookmarkEnd w:id="14"/>
      <w:bookmarkStart w:id="15" w:name="审核范围英"/>
    </w:p>
    <w:bookmarkEnd w:id="15"/>
    <w:p>
      <w:pPr>
        <w:pStyle w:val="2"/>
        <w:spacing w:line="400" w:lineRule="exact"/>
        <w:ind w:firstLine="632" w:firstLineChars="286"/>
        <w:rPr>
          <w:b/>
          <w:color w:val="auto"/>
          <w:sz w:val="22"/>
          <w:szCs w:val="22"/>
          <w:u w:val="single"/>
        </w:rPr>
      </w:pPr>
      <w:r>
        <w:rPr>
          <w:rFonts w:hint="eastAsia"/>
          <w:b/>
          <w:color w:val="auto"/>
          <w:sz w:val="22"/>
          <w:szCs w:val="22"/>
        </w:rPr>
        <w:t>(英文)：Furniture (office furniture, medical furniture, old-age furniture, hotel furniture, bedroom furniture, laboratory furniture) design, commissioned processing related occupational health and safety management activities.</w:t>
      </w:r>
    </w:p>
    <w:p>
      <w:pPr>
        <w:pStyle w:val="2"/>
        <w:spacing w:line="240" w:lineRule="auto"/>
        <w:ind w:firstLine="0"/>
        <w:rPr>
          <w:rFonts w:hint="eastAsia"/>
          <w:b/>
          <w:color w:val="auto"/>
          <w:sz w:val="22"/>
          <w:szCs w:val="22"/>
        </w:rPr>
      </w:pPr>
    </w:p>
    <w:p>
      <w:pPr>
        <w:pStyle w:val="2"/>
        <w:spacing w:line="360" w:lineRule="exact"/>
        <w:ind w:firstLine="0"/>
        <w:rPr>
          <w:b/>
          <w:color w:val="auto"/>
          <w:sz w:val="22"/>
          <w:szCs w:val="22"/>
        </w:rPr>
      </w:pPr>
      <w:r>
        <w:rPr>
          <w:rFonts w:hint="eastAsia"/>
          <w:b/>
          <w:color w:val="auto"/>
          <w:sz w:val="22"/>
          <w:szCs w:val="22"/>
        </w:rPr>
        <w:t>需加印证书数量：中文证书张；英文证书张。</w:t>
      </w:r>
    </w:p>
    <w:p>
      <w:pPr>
        <w:pStyle w:val="2"/>
        <w:spacing w:line="360" w:lineRule="exact"/>
        <w:ind w:firstLine="0"/>
        <w:rPr>
          <w:b/>
          <w:color w:val="auto"/>
          <w:sz w:val="22"/>
          <w:szCs w:val="22"/>
        </w:rPr>
      </w:pPr>
      <w:r>
        <w:rPr>
          <w:color w:val="auto"/>
        </w:rPr>
        <w:drawing>
          <wp:anchor distT="0" distB="0" distL="114300" distR="114300" simplePos="0" relativeHeight="251658240" behindDoc="0" locked="0" layoutInCell="1" allowOverlap="1">
            <wp:simplePos x="0" y="0"/>
            <wp:positionH relativeFrom="column">
              <wp:posOffset>4392295</wp:posOffset>
            </wp:positionH>
            <wp:positionV relativeFrom="paragraph">
              <wp:posOffset>127635</wp:posOffset>
            </wp:positionV>
            <wp:extent cx="733425" cy="361950"/>
            <wp:effectExtent l="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33425" cy="361950"/>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b/>
          <w:color w:val="auto"/>
          <w:sz w:val="22"/>
          <w:szCs w:val="22"/>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日期：</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986" w:right="1026" w:bottom="986" w:left="1026" w:header="480" w:footer="482" w:gutter="0"/>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3"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Bm3HvZ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8"/>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35C54"/>
    <w:rsid w:val="103E055E"/>
    <w:rsid w:val="1288286A"/>
    <w:rsid w:val="13B32B8E"/>
    <w:rsid w:val="148479A7"/>
    <w:rsid w:val="16D9161C"/>
    <w:rsid w:val="16DC5167"/>
    <w:rsid w:val="18ED0D98"/>
    <w:rsid w:val="18FC3A4C"/>
    <w:rsid w:val="1A3654CD"/>
    <w:rsid w:val="1CF009E2"/>
    <w:rsid w:val="21356ACA"/>
    <w:rsid w:val="247C0B6C"/>
    <w:rsid w:val="24A43C0E"/>
    <w:rsid w:val="250D50A3"/>
    <w:rsid w:val="26EC3C63"/>
    <w:rsid w:val="297E6056"/>
    <w:rsid w:val="2A062131"/>
    <w:rsid w:val="2B08709C"/>
    <w:rsid w:val="2BEB3CF7"/>
    <w:rsid w:val="2FEB2463"/>
    <w:rsid w:val="30847876"/>
    <w:rsid w:val="3A547A40"/>
    <w:rsid w:val="3D900ACF"/>
    <w:rsid w:val="40E02855"/>
    <w:rsid w:val="43C44794"/>
    <w:rsid w:val="494E47B4"/>
    <w:rsid w:val="497E565A"/>
    <w:rsid w:val="4AD96F33"/>
    <w:rsid w:val="53495045"/>
    <w:rsid w:val="57473C77"/>
    <w:rsid w:val="5BC61216"/>
    <w:rsid w:val="5DD4040C"/>
    <w:rsid w:val="67AA384B"/>
    <w:rsid w:val="68F54E83"/>
    <w:rsid w:val="71D20FA2"/>
    <w:rsid w:val="725F1EA4"/>
    <w:rsid w:val="768A7902"/>
    <w:rsid w:val="7BAF03DA"/>
    <w:rsid w:val="7D98022E"/>
    <w:rsid w:val="7E2B4247"/>
    <w:rsid w:val="7F54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5"/>
    <w:qFormat/>
    <w:uiPriority w:val="0"/>
    <w:pPr>
      <w:snapToGrid w:val="0"/>
      <w:spacing w:line="336" w:lineRule="auto"/>
      <w:ind w:firstLine="630"/>
    </w:pPr>
    <w:rPr>
      <w:sz w:val="32"/>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styleId="9">
    <w:name w:val="FollowedHyperlink"/>
    <w:basedOn w:val="7"/>
    <w:semiHidden/>
    <w:unhideWhenUsed/>
    <w:uiPriority w:val="99"/>
    <w:rPr>
      <w:color w:val="3F7EDE"/>
      <w:u w:val="none"/>
    </w:rPr>
  </w:style>
  <w:style w:type="character" w:styleId="10">
    <w:name w:val="Emphasis"/>
    <w:basedOn w:val="7"/>
    <w:qFormat/>
    <w:uiPriority w:val="20"/>
  </w:style>
  <w:style w:type="character" w:styleId="11">
    <w:name w:val="Hyperlink"/>
    <w:basedOn w:val="7"/>
    <w:semiHidden/>
    <w:unhideWhenUsed/>
    <w:uiPriority w:val="99"/>
    <w:rPr>
      <w:color w:val="3F7EDE"/>
      <w:u w:val="none"/>
    </w:rPr>
  </w:style>
  <w:style w:type="character" w:styleId="12">
    <w:name w:val="HTML Code"/>
    <w:basedOn w:val="7"/>
    <w:semiHidden/>
    <w:unhideWhenUsed/>
    <w:uiPriority w:val="99"/>
    <w:rPr>
      <w:rFonts w:hint="default" w:ascii="monospace" w:hAnsi="monospace" w:eastAsia="monospace" w:cs="monospace"/>
      <w:sz w:val="21"/>
      <w:szCs w:val="21"/>
    </w:rPr>
  </w:style>
  <w:style w:type="character" w:styleId="13">
    <w:name w:val="HTML Keyboard"/>
    <w:basedOn w:val="7"/>
    <w:semiHidden/>
    <w:unhideWhenUsed/>
    <w:uiPriority w:val="99"/>
    <w:rPr>
      <w:rFonts w:ascii="monospace" w:hAnsi="monospace" w:eastAsia="monospace" w:cs="monospace"/>
      <w:sz w:val="21"/>
      <w:szCs w:val="21"/>
    </w:rPr>
  </w:style>
  <w:style w:type="character" w:styleId="14">
    <w:name w:val="HTML Sample"/>
    <w:basedOn w:val="7"/>
    <w:semiHidden/>
    <w:unhideWhenUsed/>
    <w:uiPriority w:val="99"/>
    <w:rPr>
      <w:rFonts w:hint="default" w:ascii="monospace" w:hAnsi="monospace" w:eastAsia="monospace" w:cs="monospace"/>
      <w:sz w:val="21"/>
      <w:szCs w:val="21"/>
    </w:rPr>
  </w:style>
  <w:style w:type="character" w:customStyle="1" w:styleId="15">
    <w:name w:val="正文文本缩进 字符"/>
    <w:basedOn w:val="7"/>
    <w:link w:val="2"/>
    <w:qFormat/>
    <w:uiPriority w:val="0"/>
    <w:rPr>
      <w:rFonts w:ascii="Times New Roman" w:hAnsi="Times New Roman" w:eastAsia="宋体" w:cs="Times New Roman"/>
      <w:sz w:val="32"/>
      <w:szCs w:val="20"/>
    </w:rPr>
  </w:style>
  <w:style w:type="character" w:customStyle="1" w:styleId="16">
    <w:name w:val="页眉 字符"/>
    <w:basedOn w:val="7"/>
    <w:link w:val="4"/>
    <w:qFormat/>
    <w:uiPriority w:val="99"/>
    <w:rPr>
      <w:rFonts w:ascii="Times New Roman" w:hAnsi="Times New Roman" w:eastAsia="宋体" w:cs="Times New Roman"/>
      <w:sz w:val="18"/>
      <w:szCs w:val="18"/>
    </w:rPr>
  </w:style>
  <w:style w:type="character" w:customStyle="1" w:styleId="17">
    <w:name w:val="页脚 字符"/>
    <w:basedOn w:val="7"/>
    <w:link w:val="3"/>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swiper-pagination-bullet-active8"/>
    <w:basedOn w:val="7"/>
    <w:uiPriority w:val="0"/>
    <w:rPr>
      <w:shd w:val="clear" w:fill="14BE5D"/>
    </w:rPr>
  </w:style>
  <w:style w:type="character" w:customStyle="1" w:styleId="20">
    <w:name w:val="after"/>
    <w:basedOn w:val="7"/>
    <w:uiPriority w:val="0"/>
    <w:rPr>
      <w:rFonts w:ascii="宋体" w:hAnsi="宋体" w:eastAsia="宋体" w:cs="宋体"/>
    </w:rPr>
  </w:style>
  <w:style w:type="character" w:customStyle="1" w:styleId="21">
    <w:name w:val="selected"/>
    <w:basedOn w:val="7"/>
    <w:uiPriority w:val="0"/>
    <w:rPr>
      <w:color w:val="009942"/>
    </w:rPr>
  </w:style>
  <w:style w:type="character" w:customStyle="1" w:styleId="22">
    <w:name w:val="selected1"/>
    <w:basedOn w:val="7"/>
    <w:uiPriority w:val="0"/>
    <w:rPr>
      <w:color w:val="FF5943"/>
    </w:rPr>
  </w:style>
  <w:style w:type="character" w:customStyle="1" w:styleId="23">
    <w:name w:val="first-child"/>
    <w:basedOn w:val="7"/>
    <w:uiPriority w:val="0"/>
    <w:rPr>
      <w:b/>
    </w:rPr>
  </w:style>
  <w:style w:type="character" w:customStyle="1" w:styleId="24">
    <w:name w:val="hover16"/>
    <w:basedOn w:val="7"/>
    <w:uiPriority w:val="0"/>
    <w:rPr>
      <w:color w:val="FF5943"/>
    </w:rPr>
  </w:style>
  <w:style w:type="character" w:customStyle="1" w:styleId="25">
    <w:name w:val="hover"/>
    <w:basedOn w:val="7"/>
    <w:uiPriority w:val="0"/>
    <w:rPr>
      <w:color w:val="FF5943"/>
    </w:rPr>
  </w:style>
  <w:style w:type="character" w:customStyle="1" w:styleId="26">
    <w:name w:val="swiper-pagination-bullet-active"/>
    <w:basedOn w:val="7"/>
    <w:uiPriority w:val="0"/>
    <w:rPr>
      <w:shd w:val="clear" w:fill="14BE5D"/>
    </w:rPr>
  </w:style>
  <w:style w:type="character" w:customStyle="1" w:styleId="27">
    <w:name w:val="swiper-pagination-bullet-active7"/>
    <w:basedOn w:val="7"/>
    <w:uiPriority w:val="0"/>
    <w:rPr>
      <w:shd w:val="clear" w:fill="14BE5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34</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2020-05-18T02:43:34Z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