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德阳市泰山食品有限责任公司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03.01.01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19001-2016idtISO 9001:2015</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德阳市泰山食品有限责任公司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四川省德阳市天元经济开发区(东海路西段)</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618000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四川省德阳市天元经济开发区玉山街路1号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618019</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周太春</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0838-2800916</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罗成忠</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罗成忠</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周太春</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生猪屠宰、加工（肉类分割）</w:t>
            </w:r>
            <w:bookmarkEnd w:id="17"/>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03.01.01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2019-08-20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lang w:val="en-US" w:eastAsia="zh-CN"/>
              </w:rPr>
              <w:t>技术</w:t>
            </w:r>
            <w:r>
              <w:rPr>
                <w:rFonts w:hint="eastAsia" w:ascii="宋体" w:hAnsi="宋体"/>
                <w:b/>
                <w:color w:val="000000" w:themeColor="text1"/>
                <w:sz w:val="20"/>
                <w:szCs w:val="20"/>
                <w:lang w:eastAsia="zh-CN"/>
              </w:rPr>
              <w:t>部</w:t>
            </w:r>
          </w:p>
        </w:tc>
        <w:tc>
          <w:tcPr>
            <w:tcW w:w="6804" w:type="dxa"/>
            <w:vAlign w:val="top"/>
          </w:tcPr>
          <w:p>
            <w:pPr>
              <w:jc w:val="left"/>
              <w:rPr>
                <w:rFonts w:hint="eastAsia"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策划管理；过程监控管理；服务过程管理；设备设施管理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监视和测量设备管理；不合格品控制；纠正和预防措施控制</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市场部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both"/>
              <w:rPr>
                <w:rFonts w:hint="eastAsia" w:ascii="宋体" w:hAnsi="宋体" w:eastAsia="宋体" w:cs="Times New Roman"/>
                <w:b/>
                <w:color w:val="000000" w:themeColor="text1"/>
                <w:kern w:val="2"/>
                <w:sz w:val="20"/>
                <w:szCs w:val="20"/>
                <w:lang w:val="en-US" w:eastAsia="zh-CN" w:bidi="ar-SA"/>
              </w:rPr>
            </w:pPr>
          </w:p>
        </w:tc>
        <w:tc>
          <w:tcPr>
            <w:tcW w:w="6804" w:type="dxa"/>
            <w:vAlign w:val="top"/>
          </w:tcPr>
          <w:p>
            <w:pPr>
              <w:jc w:val="center"/>
              <w:rPr>
                <w:rFonts w:hint="eastAsia" w:ascii="宋体" w:hAnsi="宋体" w:eastAsia="宋体" w:cs="Times New Roman"/>
                <w:b/>
                <w:color w:val="000000" w:themeColor="text1"/>
                <w:spacing w:val="-20"/>
                <w:kern w:val="2"/>
                <w:sz w:val="20"/>
                <w:szCs w:val="20"/>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ascii="宋体" w:hAnsi="宋体"/>
                <w:b/>
                <w:color w:val="000000" w:themeColor="text1"/>
                <w:sz w:val="20"/>
                <w:szCs w:val="20"/>
              </w:rPr>
              <w:t>生猪屠宰、加工（肉类分割）及销售</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cs="宋体"/>
                <w:sz w:val="21"/>
                <w:szCs w:val="21"/>
              </w:rPr>
              <w:t>鲜、冻猪肉及猪副产品 第3部分：分部位分割猪肉GB/T 9959.3-2019</w:t>
            </w:r>
            <w:r>
              <w:rPr>
                <w:rFonts w:hint="eastAsia" w:ascii="宋体" w:hAnsi="宋体" w:cs="宋体"/>
                <w:sz w:val="21"/>
                <w:szCs w:val="21"/>
                <w:lang w:eastAsia="zh-CN"/>
              </w:rPr>
              <w:t>、</w:t>
            </w:r>
            <w:r>
              <w:rPr>
                <w:rFonts w:hint="eastAsia" w:ascii="宋体" w:hAnsi="宋体" w:cs="宋体"/>
                <w:sz w:val="21"/>
                <w:szCs w:val="21"/>
              </w:rPr>
              <w:t>食品安全国家标准 畜禽屠宰加工卫生规范GB 12694-2016</w:t>
            </w:r>
            <w:r>
              <w:rPr>
                <w:rFonts w:hint="eastAsia" w:ascii="宋体" w:hAnsi="宋体" w:cs="宋体"/>
                <w:sz w:val="21"/>
                <w:szCs w:val="21"/>
                <w:lang w:eastAsia="zh-CN"/>
              </w:rPr>
              <w:t>、</w:t>
            </w:r>
            <w:r>
              <w:rPr>
                <w:rFonts w:hint="eastAsia" w:ascii="宋体" w:hAnsi="宋体" w:cs="宋体"/>
                <w:sz w:val="21"/>
                <w:szCs w:val="21"/>
              </w:rPr>
              <w:t>畜禽屠宰操作规程 生猪</w:t>
            </w:r>
            <w:r>
              <w:rPr>
                <w:rFonts w:hint="eastAsia" w:ascii="宋体" w:hAnsi="宋体" w:cs="宋体"/>
                <w:sz w:val="21"/>
                <w:szCs w:val="21"/>
                <w:lang w:val="en-US" w:eastAsia="zh-CN"/>
              </w:rPr>
              <w:t>GB/T 17236-2019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rFonts w:hint="default"/>
          <w:b/>
          <w:color w:val="000000" w:themeColor="text1"/>
          <w:spacing w:val="-10"/>
          <w:szCs w:val="21"/>
          <w:lang w:val="en-US" w:eastAsia="zh-CN"/>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2019年8月20日至2020年05月12日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210" w:firstLineChars="100"/>
              <w:rPr>
                <w:rFonts w:hint="eastAsia" w:eastAsia="宋体"/>
                <w:b/>
                <w:color w:val="000000" w:themeColor="text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lang w:eastAsia="zh-CN"/>
              </w:rPr>
              <w:t xml:space="preserve">质量第一、顾客至上、科技领先、追求卓越  </w:t>
            </w:r>
            <w:r>
              <w:rPr>
                <w:rFonts w:hint="eastAsia"/>
                <w:b/>
                <w:b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0" w:lineRule="atLeast"/>
              <w:jc w:val="left"/>
              <w:rPr>
                <w:rFonts w:hint="eastAsia" w:ascii="宋体" w:hAnsi="宋体" w:cs="Times New Roman"/>
                <w:b/>
                <w:color w:val="000000" w:themeColor="text1"/>
                <w:sz w:val="20"/>
                <w:szCs w:val="20"/>
                <w:lang w:val="en-US" w:eastAsia="zh-CN"/>
              </w:rPr>
            </w:pPr>
            <w:r>
              <w:rPr>
                <w:rFonts w:hint="eastAsia"/>
                <w:b/>
                <w:color w:val="000000" w:themeColor="text1"/>
                <w:sz w:val="20"/>
                <w:szCs w:val="20"/>
              </w:rPr>
              <w:t>5.</w:t>
            </w:r>
            <w:r>
              <w:rPr>
                <w:b/>
                <w:color w:val="000000" w:themeColor="text1"/>
                <w:sz w:val="20"/>
                <w:szCs w:val="20"/>
              </w:rPr>
              <w:t>QM</w:t>
            </w:r>
            <w:r>
              <w:rPr>
                <w:rFonts w:hint="eastAsia" w:ascii="宋体" w:hAnsi="宋体" w:cs="Times New Roman"/>
                <w:b/>
                <w:color w:val="000000" w:themeColor="text1"/>
                <w:sz w:val="20"/>
                <w:szCs w:val="20"/>
                <w:lang w:val="en-US" w:eastAsia="zh-CN"/>
              </w:rPr>
              <w:t>S过程</w:t>
            </w:r>
          </w:p>
          <w:p>
            <w:pPr>
              <w:spacing w:line="0" w:lineRule="atLeast"/>
              <w:jc w:val="left"/>
              <w:rPr>
                <w:rFonts w:hint="eastAsia" w:ascii="宋体" w:hAnsi="宋体" w:cs="Times New Roman"/>
                <w:b/>
                <w:color w:val="000000" w:themeColor="text1"/>
                <w:sz w:val="20"/>
                <w:szCs w:val="20"/>
                <w:lang w:val="en-US" w:eastAsia="zh-CN"/>
              </w:rPr>
            </w:pPr>
            <w:r>
              <w:rPr>
                <w:rFonts w:hint="eastAsia" w:ascii="宋体" w:hAnsi="宋体" w:cs="Times New Roman"/>
                <w:b/>
                <w:color w:val="000000" w:themeColor="text1"/>
                <w:sz w:val="20"/>
                <w:szCs w:val="20"/>
                <w:lang w:val="en-US" w:eastAsia="zh-CN"/>
              </w:rPr>
              <w:t>质量管理体系过程有：生猪屠宰、加工（肉类分割）及销售</w:t>
            </w:r>
          </w:p>
          <w:p>
            <w:pPr>
              <w:spacing w:line="0" w:lineRule="atLeast"/>
              <w:jc w:val="left"/>
              <w:rPr>
                <w:rFonts w:hint="default" w:ascii="宋体" w:hAnsi="宋体" w:cs="Times New Roman"/>
                <w:b/>
                <w:color w:val="000000" w:themeColor="text1"/>
                <w:sz w:val="20"/>
                <w:szCs w:val="20"/>
                <w:lang w:val="en-US" w:eastAsia="zh-CN"/>
              </w:rPr>
            </w:pPr>
            <w:r>
              <w:rPr>
                <w:rFonts w:hint="eastAsia" w:ascii="宋体" w:hAnsi="宋体" w:cs="Times New Roman"/>
                <w:b/>
                <w:color w:val="000000" w:themeColor="text1"/>
                <w:sz w:val="20"/>
                <w:szCs w:val="20"/>
                <w:lang w:val="en-US" w:eastAsia="zh-CN"/>
              </w:rPr>
              <w:t>其中关键过程有：雕肛、宰前检疫、宰后检疫、</w:t>
            </w:r>
          </w:p>
          <w:p>
            <w:pPr>
              <w:spacing w:line="0" w:lineRule="atLeast"/>
              <w:jc w:val="left"/>
              <w:rPr>
                <w:rFonts w:hint="default" w:ascii="宋体" w:hAnsi="宋体" w:cs="Times New Roman"/>
                <w:b/>
                <w:color w:val="000000" w:themeColor="text1"/>
                <w:sz w:val="20"/>
                <w:szCs w:val="20"/>
                <w:lang w:val="en-US" w:eastAsia="zh-CN"/>
              </w:rPr>
            </w:pPr>
            <w:r>
              <w:rPr>
                <w:rFonts w:hint="eastAsia" w:ascii="宋体" w:hAnsi="宋体" w:cs="Times New Roman"/>
                <w:b/>
                <w:color w:val="000000" w:themeColor="text1"/>
                <w:sz w:val="20"/>
                <w:szCs w:val="20"/>
                <w:lang w:val="en-US" w:eastAsia="zh-CN"/>
              </w:rPr>
              <w:t>需要确认过程：  烫毛过程</w:t>
            </w:r>
          </w:p>
          <w:p>
            <w:pPr>
              <w:spacing w:line="0" w:lineRule="atLeast"/>
              <w:jc w:val="left"/>
              <w:rPr>
                <w:rFonts w:hint="default" w:ascii="宋体" w:hAnsi="宋体" w:eastAsia="宋体" w:cs="Times New Roman"/>
                <w:b/>
                <w:color w:val="000000" w:themeColor="text1"/>
                <w:sz w:val="20"/>
                <w:szCs w:val="20"/>
                <w:lang w:val="en-US" w:eastAsia="zh-CN"/>
              </w:rPr>
            </w:pPr>
            <w:r>
              <w:rPr>
                <w:rFonts w:hint="eastAsia" w:ascii="宋体" w:hAnsi="宋体" w:eastAsia="宋体" w:cs="Times New Roman"/>
                <w:b/>
                <w:color w:val="000000" w:themeColor="text1"/>
                <w:sz w:val="20"/>
                <w:szCs w:val="20"/>
                <w:lang w:val="en-US" w:eastAsia="zh-CN"/>
              </w:rPr>
              <w:t>外包过程：   无</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2050" o:spid="_x0000_s2050" o:spt="32" type="#_x0000_t32" style="position:absolute;left:0pt;margin-left:55.15pt;margin-top:12.75pt;height:0pt;width:42pt;z-index:25167155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Q8.3       ，不适用理由：</w:t>
            </w:r>
            <w:r>
              <w:rPr>
                <w:rFonts w:hint="eastAsia" w:ascii="宋体" w:hAnsi="宋体" w:cs="宋体"/>
                <w:color w:val="000000"/>
                <w:sz w:val="21"/>
                <w:szCs w:val="21"/>
                <w:highlight w:val="none"/>
              </w:rPr>
              <w:t>公司</w:t>
            </w:r>
            <w:r>
              <w:rPr>
                <w:rFonts w:hint="eastAsia" w:ascii="宋体" w:hAnsi="宋体"/>
                <w:szCs w:val="21"/>
              </w:rPr>
              <w:t>生猪屠宰、加工（肉类分割）</w:t>
            </w:r>
            <w:r>
              <w:rPr>
                <w:rFonts w:hint="eastAsia" w:ascii="宋体" w:hAnsi="宋体" w:cs="Arial"/>
                <w:sz w:val="21"/>
                <w:szCs w:val="21"/>
                <w:highlight w:val="none"/>
              </w:rPr>
              <w:t>均按照国家的相关标准进行，</w:t>
            </w:r>
            <w:r>
              <w:rPr>
                <w:rFonts w:hint="eastAsia" w:ascii="宋体" w:hAnsi="宋体" w:cs="Arial"/>
                <w:sz w:val="21"/>
                <w:szCs w:val="21"/>
                <w:highlight w:val="none"/>
                <w:lang w:val="en-US" w:eastAsia="zh-CN"/>
              </w:rPr>
              <w:t>模式固定，</w:t>
            </w:r>
            <w:r>
              <w:rPr>
                <w:rFonts w:hint="eastAsia" w:ascii="宋体" w:hAnsi="宋体" w:cs="Arial"/>
                <w:sz w:val="21"/>
                <w:szCs w:val="21"/>
                <w:highlight w:val="none"/>
              </w:rPr>
              <w:t>不涉及设计和开发项目。</w:t>
            </w:r>
            <w:r>
              <w:rPr>
                <w:rFonts w:hint="eastAsia" w:ascii="宋体" w:hAnsi="宋体" w:cs="宋体"/>
                <w:color w:val="000000"/>
                <w:sz w:val="21"/>
                <w:szCs w:val="21"/>
                <w:highlight w:val="none"/>
              </w:rPr>
              <w:t>不适用，理由合理。</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2"/>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b/>
                <w:color w:val="000000" w:themeColor="text1"/>
                <w:sz w:val="20"/>
                <w:szCs w:val="20"/>
                <w:highlight w:val="none"/>
              </w:rPr>
            </w:pPr>
            <w:r>
              <w:rPr>
                <w:rFonts w:hint="eastAsia" w:ascii="宋体" w:hAnsi="宋体" w:cs="宋体"/>
                <w:color w:val="000000"/>
                <w:kern w:val="0"/>
                <w:szCs w:val="21"/>
              </w:rPr>
              <w:t>公司制定、发布了总体目标并分解到相关职能部门和层次，规定了目标值、计算方法、责任部门、检</w:t>
            </w:r>
            <w:r>
              <w:rPr>
                <w:rFonts w:hint="eastAsia" w:ascii="宋体" w:hAnsi="宋体" w:cs="宋体"/>
                <w:color w:val="000000"/>
                <w:kern w:val="0"/>
                <w:szCs w:val="21"/>
                <w:highlight w:val="none"/>
              </w:rPr>
              <w:t>查人、考核频次等。同时，质量目标得到沟通和监视评价，通过数据的汇总统计、描述性统计等方法对目标进行了测量，总体已达到或超过了规定的目标值，但质量目标的数据分析利用不到位</w:t>
            </w:r>
          </w:p>
          <w:p>
            <w:pPr>
              <w:keepNext w:val="0"/>
              <w:keepLines w:val="0"/>
              <w:pageBreakBefore w:val="0"/>
              <w:kinsoku/>
              <w:wordWrap/>
              <w:overflowPunct/>
              <w:topLinePunct w:val="0"/>
              <w:autoSpaceDE/>
              <w:autoSpaceDN/>
              <w:bidi w:val="0"/>
              <w:adjustRightInd/>
              <w:snapToGrid/>
              <w:spacing w:line="240" w:lineRule="auto"/>
              <w:textAlignment w:val="auto"/>
              <w:rPr>
                <w:color w:val="000000"/>
                <w:szCs w:val="21"/>
                <w:highlight w:val="none"/>
              </w:rPr>
            </w:pPr>
            <w:r>
              <w:rPr>
                <w:rFonts w:hint="eastAsia"/>
                <w:color w:val="000000"/>
                <w:szCs w:val="21"/>
                <w:highlight w:val="none"/>
              </w:rPr>
              <w:t>质量目标：</w:t>
            </w:r>
          </w:p>
          <w:p>
            <w:pPr>
              <w:pStyle w:val="7"/>
              <w:spacing w:before="0" w:beforeAutospacing="0" w:after="0" w:afterAutospacing="0" w:line="500" w:lineRule="exact"/>
              <w:ind w:firstLine="420" w:firstLineChars="200"/>
              <w:rPr>
                <w:rFonts w:hint="eastAsia" w:ascii="宋体" w:hAnsi="宋体" w:eastAsia="宋体" w:cs="宋体"/>
                <w:color w:val="000000"/>
                <w:kern w:val="2"/>
                <w:sz w:val="21"/>
                <w:szCs w:val="21"/>
                <w:highlight w:val="none"/>
                <w:lang w:val="en-US" w:eastAsia="zh-CN" w:bidi="ar-SA"/>
              </w:rPr>
            </w:pPr>
            <w:r>
              <w:rPr>
                <w:rFonts w:hint="eastAsia" w:cs="宋体"/>
                <w:color w:val="000000"/>
                <w:kern w:val="2"/>
                <w:sz w:val="21"/>
                <w:szCs w:val="21"/>
                <w:highlight w:val="none"/>
                <w:lang w:val="en-US" w:eastAsia="zh-CN" w:bidi="ar-SA"/>
              </w:rPr>
              <w:t>1、</w:t>
            </w:r>
            <w:r>
              <w:rPr>
                <w:rFonts w:hint="eastAsia" w:ascii="宋体" w:hAnsi="宋体" w:eastAsia="宋体" w:cs="宋体"/>
                <w:color w:val="000000"/>
                <w:kern w:val="2"/>
                <w:sz w:val="21"/>
                <w:szCs w:val="21"/>
                <w:highlight w:val="none"/>
                <w:lang w:val="en-US" w:eastAsia="zh-CN" w:bidi="ar-SA"/>
              </w:rPr>
              <w:t>最终产品一次交验合格率≥99%</w:t>
            </w:r>
            <w:r>
              <w:rPr>
                <w:rFonts w:hint="eastAsia" w:cs="宋体"/>
                <w:color w:val="000000"/>
                <w:kern w:val="2"/>
                <w:sz w:val="21"/>
                <w:szCs w:val="21"/>
                <w:highlight w:val="none"/>
                <w:lang w:val="en-US" w:eastAsia="zh-CN" w:bidi="ar-SA"/>
              </w:rPr>
              <w:t>；</w:t>
            </w:r>
          </w:p>
          <w:p>
            <w:pPr>
              <w:pStyle w:val="7"/>
              <w:spacing w:before="0" w:beforeAutospacing="0" w:after="0" w:afterAutospacing="0" w:line="500" w:lineRule="exact"/>
              <w:ind w:firstLine="420" w:firstLineChars="200"/>
              <w:rPr>
                <w:rFonts w:hint="eastAsia" w:ascii="宋体" w:hAnsi="宋体" w:eastAsia="宋体" w:cs="宋体"/>
                <w:color w:val="000000"/>
                <w:kern w:val="2"/>
                <w:sz w:val="21"/>
                <w:szCs w:val="21"/>
                <w:highlight w:val="none"/>
                <w:lang w:val="en-US" w:eastAsia="zh-CN" w:bidi="ar-SA"/>
              </w:rPr>
            </w:pPr>
            <w:r>
              <w:rPr>
                <w:rFonts w:hint="eastAsia" w:cs="宋体"/>
                <w:color w:val="000000"/>
                <w:kern w:val="2"/>
                <w:sz w:val="21"/>
                <w:szCs w:val="21"/>
                <w:highlight w:val="none"/>
                <w:lang w:val="en-US" w:eastAsia="zh-CN" w:bidi="ar-SA"/>
              </w:rPr>
              <w:t>2、</w:t>
            </w:r>
            <w:r>
              <w:rPr>
                <w:rFonts w:hint="eastAsia" w:ascii="宋体" w:hAnsi="宋体" w:eastAsia="宋体" w:cs="宋体"/>
                <w:color w:val="000000"/>
                <w:kern w:val="2"/>
                <w:sz w:val="21"/>
                <w:szCs w:val="21"/>
                <w:highlight w:val="none"/>
                <w:lang w:val="en-US" w:eastAsia="zh-CN" w:bidi="ar-SA"/>
              </w:rPr>
              <w:t>合同履约率100％</w:t>
            </w:r>
            <w:r>
              <w:rPr>
                <w:rFonts w:hint="eastAsia" w:cs="宋体"/>
                <w:color w:val="000000"/>
                <w:kern w:val="2"/>
                <w:sz w:val="21"/>
                <w:szCs w:val="21"/>
                <w:highlight w:val="none"/>
                <w:lang w:val="en-US" w:eastAsia="zh-CN" w:bidi="ar-SA"/>
              </w:rPr>
              <w:t>；</w:t>
            </w:r>
          </w:p>
          <w:p>
            <w:pPr>
              <w:pStyle w:val="7"/>
              <w:spacing w:before="0" w:beforeAutospacing="0" w:after="0" w:afterAutospacing="0" w:line="500" w:lineRule="exact"/>
              <w:ind w:firstLine="420" w:firstLineChars="200"/>
              <w:rPr>
                <w:rFonts w:hint="eastAsia" w:ascii="宋体" w:hAnsi="宋体" w:eastAsia="宋体" w:cs="宋体"/>
                <w:color w:val="000000"/>
                <w:kern w:val="2"/>
                <w:sz w:val="21"/>
                <w:szCs w:val="21"/>
                <w:highlight w:val="none"/>
                <w:lang w:val="en-US" w:eastAsia="zh-CN" w:bidi="ar-SA"/>
              </w:rPr>
            </w:pPr>
            <w:r>
              <w:rPr>
                <w:rFonts w:hint="eastAsia" w:cs="宋体"/>
                <w:color w:val="000000"/>
                <w:kern w:val="2"/>
                <w:sz w:val="21"/>
                <w:szCs w:val="21"/>
                <w:highlight w:val="none"/>
                <w:lang w:val="en-US" w:eastAsia="zh-CN" w:bidi="ar-SA"/>
              </w:rPr>
              <w:t>3、</w:t>
            </w:r>
            <w:r>
              <w:rPr>
                <w:rFonts w:hint="eastAsia" w:ascii="宋体" w:hAnsi="宋体" w:eastAsia="宋体" w:cs="宋体"/>
                <w:color w:val="000000"/>
                <w:kern w:val="2"/>
                <w:sz w:val="21"/>
                <w:szCs w:val="21"/>
                <w:highlight w:val="none"/>
                <w:lang w:val="en-US" w:eastAsia="zh-CN" w:bidi="ar-SA"/>
              </w:rPr>
              <w:t>设备完好率95％</w:t>
            </w:r>
            <w:r>
              <w:rPr>
                <w:rFonts w:hint="eastAsia" w:cs="宋体"/>
                <w:color w:val="000000"/>
                <w:kern w:val="2"/>
                <w:sz w:val="21"/>
                <w:szCs w:val="21"/>
                <w:highlight w:val="none"/>
                <w:lang w:val="en-US" w:eastAsia="zh-CN" w:bidi="ar-SA"/>
              </w:rPr>
              <w:t>；</w:t>
            </w:r>
          </w:p>
          <w:p>
            <w:pPr>
              <w:pStyle w:val="7"/>
              <w:spacing w:before="0" w:beforeAutospacing="0" w:after="0" w:afterAutospacing="0" w:line="500" w:lineRule="exact"/>
              <w:ind w:firstLine="420" w:firstLineChars="200"/>
              <w:rPr>
                <w:rFonts w:hint="eastAsia" w:ascii="宋体" w:hAnsi="宋体" w:eastAsia="宋体" w:cs="宋体"/>
                <w:color w:val="000000"/>
                <w:kern w:val="2"/>
                <w:sz w:val="21"/>
                <w:szCs w:val="21"/>
                <w:highlight w:val="none"/>
                <w:lang w:val="en-US" w:eastAsia="zh-CN" w:bidi="ar-SA"/>
              </w:rPr>
            </w:pPr>
            <w:r>
              <w:rPr>
                <w:rFonts w:hint="eastAsia" w:cs="宋体"/>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顾客满意率95%以上</w:t>
            </w:r>
            <w:r>
              <w:rPr>
                <w:rFonts w:hint="eastAsia" w:cs="宋体"/>
                <w:color w:val="000000"/>
                <w:kern w:val="2"/>
                <w:sz w:val="21"/>
                <w:szCs w:val="21"/>
                <w:highlight w:val="none"/>
                <w:lang w:val="en-US" w:eastAsia="zh-CN" w:bidi="ar-SA"/>
              </w:rPr>
              <w:t>；</w:t>
            </w:r>
          </w:p>
          <w:p>
            <w:pPr>
              <w:pStyle w:val="7"/>
              <w:spacing w:before="0" w:beforeAutospacing="0" w:after="0" w:afterAutospacing="0" w:line="500" w:lineRule="exact"/>
              <w:ind w:firstLine="420" w:firstLineChars="200"/>
              <w:rPr>
                <w:rFonts w:hint="eastAsia" w:ascii="宋体" w:hAnsi="宋体" w:eastAsia="宋体" w:cs="宋体"/>
                <w:color w:val="000000"/>
                <w:kern w:val="2"/>
                <w:sz w:val="21"/>
                <w:szCs w:val="21"/>
                <w:highlight w:val="none"/>
                <w:lang w:val="en-US" w:eastAsia="zh-CN" w:bidi="ar-SA"/>
              </w:rPr>
            </w:pPr>
            <w:r>
              <w:rPr>
                <w:rFonts w:hint="eastAsia" w:cs="宋体"/>
                <w:color w:val="000000"/>
                <w:kern w:val="2"/>
                <w:sz w:val="21"/>
                <w:szCs w:val="21"/>
                <w:highlight w:val="none"/>
                <w:lang w:val="en-US" w:eastAsia="zh-CN" w:bidi="ar-SA"/>
              </w:rPr>
              <w:t>5、</w:t>
            </w:r>
            <w:r>
              <w:rPr>
                <w:rFonts w:hint="eastAsia" w:ascii="宋体" w:hAnsi="宋体" w:eastAsia="宋体" w:cs="宋体"/>
                <w:color w:val="000000"/>
                <w:kern w:val="2"/>
                <w:sz w:val="21"/>
                <w:szCs w:val="21"/>
                <w:highlight w:val="none"/>
                <w:lang w:val="en-US" w:eastAsia="zh-CN" w:bidi="ar-SA"/>
              </w:rPr>
              <w:t>顾客投诉回复处理率100％</w:t>
            </w:r>
            <w:r>
              <w:rPr>
                <w:rFonts w:hint="eastAsia" w:cs="宋体"/>
                <w:color w:val="000000"/>
                <w:kern w:val="2"/>
                <w:sz w:val="21"/>
                <w:szCs w:val="21"/>
                <w:highlight w:val="none"/>
                <w:lang w:val="en-US" w:eastAsia="zh-CN" w:bidi="ar-SA"/>
              </w:rPr>
              <w:t>。</w:t>
            </w:r>
          </w:p>
          <w:p>
            <w:pPr>
              <w:spacing w:line="300" w:lineRule="exact"/>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19</w:t>
            </w:r>
            <w:r>
              <w:rPr>
                <w:rFonts w:hint="eastAsia" w:ascii="宋体" w:hAnsi="宋体" w:cs="宋体"/>
                <w:color w:val="000000" w:themeColor="text1"/>
              </w:rPr>
              <w:t>年</w:t>
            </w:r>
            <w:r>
              <w:rPr>
                <w:rFonts w:hint="eastAsia" w:ascii="宋体" w:hAnsi="宋体" w:cs="宋体"/>
                <w:color w:val="000000" w:themeColor="text1"/>
                <w:lang w:val="en-US" w:eastAsia="zh-CN"/>
              </w:rPr>
              <w:t>8</w:t>
            </w:r>
            <w:r>
              <w:rPr>
                <w:rFonts w:hint="eastAsia" w:ascii="宋体" w:hAnsi="宋体" w:cs="宋体"/>
                <w:color w:val="000000" w:themeColor="text1"/>
              </w:rPr>
              <w:t>月</w:t>
            </w:r>
            <w:r>
              <w:rPr>
                <w:rFonts w:hint="eastAsia" w:ascii="宋体" w:hAnsi="宋体" w:cs="宋体"/>
                <w:color w:val="000000" w:themeColor="text1"/>
                <w:lang w:val="en-US" w:eastAsia="zh-CN"/>
              </w:rPr>
              <w:t>20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00" w:lineRule="exact"/>
              <w:rPr>
                <w:rFonts w:hint="eastAsia" w:ascii="宋体" w:hAnsi="宋体"/>
                <w:bCs/>
                <w:iCs/>
                <w:highlight w:val="none"/>
              </w:rPr>
            </w:pPr>
            <w:r>
              <w:rPr>
                <w:rFonts w:hint="eastAsia" w:ascii="宋体" w:hAnsi="宋体"/>
                <w:b/>
                <w:color w:val="000000" w:themeColor="text1"/>
                <w:sz w:val="20"/>
                <w:szCs w:val="20"/>
                <w:highlight w:val="none"/>
              </w:rPr>
              <w:t>设</w:t>
            </w:r>
            <w:r>
              <w:rPr>
                <w:rFonts w:hint="eastAsia" w:ascii="宋体" w:hAnsi="宋体"/>
                <w:bCs/>
                <w:iCs/>
                <w:highlight w:val="none"/>
              </w:rPr>
              <w:t>备设施（包括信息系统）、</w:t>
            </w:r>
          </w:p>
          <w:p>
            <w:pPr>
              <w:spacing w:line="300" w:lineRule="exact"/>
              <w:rPr>
                <w:rFonts w:ascii="宋体" w:hAnsi="宋体"/>
                <w:b/>
                <w:color w:val="000000" w:themeColor="text1"/>
                <w:sz w:val="20"/>
                <w:szCs w:val="20"/>
                <w:highlight w:val="none"/>
              </w:rPr>
            </w:pPr>
            <w:r>
              <w:rPr>
                <w:rFonts w:hint="eastAsia" w:ascii="宋体" w:hAnsi="宋体"/>
                <w:bCs/>
                <w:iCs/>
                <w:highlight w:val="none"/>
              </w:rPr>
              <w:t>厂房面积</w:t>
            </w:r>
            <w:r>
              <w:rPr>
                <w:rFonts w:hint="eastAsia" w:ascii="宋体" w:hAnsi="宋体"/>
                <w:bCs/>
                <w:iCs/>
                <w:highlight w:val="none"/>
                <w:lang w:val="en-US" w:eastAsia="zh-CN"/>
              </w:rPr>
              <w:t>6800</w:t>
            </w:r>
            <w:r>
              <w:rPr>
                <w:rFonts w:hint="eastAsia" w:ascii="宋体" w:hAnsi="宋体"/>
                <w:bCs/>
                <w:iCs/>
                <w:highlight w:val="none"/>
              </w:rPr>
              <w:t>平方米左右，库房</w:t>
            </w:r>
            <w:r>
              <w:rPr>
                <w:rFonts w:hint="eastAsia" w:ascii="宋体" w:hAnsi="宋体"/>
                <w:bCs/>
                <w:iCs/>
                <w:highlight w:val="none"/>
                <w:lang w:eastAsia="zh-CN"/>
              </w:rPr>
              <w:t>与生产场所分区</w:t>
            </w:r>
            <w:r>
              <w:rPr>
                <w:rFonts w:hint="eastAsia" w:ascii="宋体" w:hAnsi="宋体"/>
                <w:bCs/>
                <w:iCs/>
                <w:highlight w:val="none"/>
              </w:rPr>
              <w:t>，办公场所面积</w:t>
            </w:r>
            <w:r>
              <w:rPr>
                <w:rFonts w:hint="eastAsia" w:ascii="宋体" w:hAnsi="宋体"/>
                <w:bCs/>
                <w:iCs/>
                <w:highlight w:val="none"/>
                <w:lang w:val="en-US" w:eastAsia="zh-CN"/>
              </w:rPr>
              <w:t>200</w:t>
            </w:r>
            <w:r>
              <w:rPr>
                <w:rFonts w:hint="eastAsia" w:ascii="宋体" w:hAnsi="宋体"/>
                <w:bCs/>
                <w:iCs/>
                <w:highlight w:val="none"/>
              </w:rPr>
              <w:t>平方米左右.主要生产设备包括</w:t>
            </w:r>
            <w:r>
              <w:rPr>
                <w:rFonts w:hint="eastAsia" w:ascii="宋体" w:hAnsi="宋体"/>
                <w:bCs/>
                <w:iCs/>
                <w:highlight w:val="none"/>
                <w:lang w:eastAsia="zh-CN"/>
              </w:rPr>
              <w:t>：</w:t>
            </w:r>
            <w:r>
              <w:rPr>
                <w:rFonts w:hint="eastAsia" w:ascii="宋体" w:hAnsi="宋体" w:cs="宋体"/>
                <w:color w:val="auto"/>
                <w:szCs w:val="21"/>
                <w:highlight w:val="none"/>
                <w:lang w:eastAsia="zh-CN"/>
              </w:rPr>
              <w:t>屠宰生产线、</w:t>
            </w:r>
            <w:r>
              <w:rPr>
                <w:rFonts w:hint="eastAsia" w:ascii="宋体" w:hAnsi="宋体" w:cs="宋体"/>
                <w:color w:val="auto"/>
                <w:szCs w:val="21"/>
                <w:highlight w:val="none"/>
                <w:lang w:val="en-US" w:eastAsia="zh-CN"/>
              </w:rPr>
              <w:t>制冷机、贮氨器、</w:t>
            </w:r>
            <w:r>
              <w:rPr>
                <w:rFonts w:hint="eastAsia" w:ascii="宋体" w:hAnsi="宋体" w:cs="宋体"/>
                <w:color w:val="auto"/>
                <w:szCs w:val="21"/>
                <w:highlight w:val="none"/>
                <w:lang w:eastAsia="zh-CN"/>
              </w:rPr>
              <w:t>油</w:t>
            </w:r>
            <w:r>
              <w:rPr>
                <w:rFonts w:hint="eastAsia" w:ascii="宋体" w:hAnsi="宋体" w:cs="宋体"/>
                <w:color w:val="auto"/>
                <w:szCs w:val="21"/>
                <w:highlight w:val="none"/>
                <w:lang w:val="en-US" w:eastAsia="zh-CN"/>
              </w:rPr>
              <w:t>水</w:t>
            </w:r>
            <w:r>
              <w:rPr>
                <w:rFonts w:hint="eastAsia" w:ascii="宋体" w:hAnsi="宋体" w:cs="宋体"/>
                <w:color w:val="auto"/>
                <w:szCs w:val="21"/>
                <w:highlight w:val="none"/>
                <w:lang w:eastAsia="zh-CN"/>
              </w:rPr>
              <w:t>分离器、</w:t>
            </w:r>
            <w:r>
              <w:rPr>
                <w:rFonts w:hint="eastAsia" w:ascii="宋体" w:hAnsi="宋体" w:cs="宋体"/>
                <w:sz w:val="21"/>
                <w:szCs w:val="21"/>
                <w:highlight w:val="none"/>
                <w:lang w:val="en-US" w:eastAsia="zh-CN"/>
              </w:rPr>
              <w:t>污水处理系统</w:t>
            </w:r>
            <w:r>
              <w:rPr>
                <w:rFonts w:hint="eastAsia" w:ascii="宋体" w:hAnsi="宋体"/>
                <w:bCs/>
                <w:iCs/>
                <w:highlight w:val="none"/>
              </w:rPr>
              <w:t>等</w:t>
            </w:r>
            <w:r>
              <w:rPr>
                <w:rFonts w:hint="eastAsia" w:ascii="宋体" w:hAnsi="宋体"/>
                <w:bCs/>
                <w:iCs/>
                <w:highlight w:val="none"/>
                <w:lang w:eastAsia="zh-CN"/>
              </w:rPr>
              <w:t>，可以</w:t>
            </w:r>
            <w:r>
              <w:rPr>
                <w:rFonts w:hint="eastAsia" w:ascii="宋体" w:hAnsi="宋体"/>
                <w:bCs/>
                <w:iCs/>
                <w:highlight w:val="none"/>
              </w:rPr>
              <w:t>满足生产需要。对设备按</w:t>
            </w:r>
            <w:r>
              <w:rPr>
                <w:rFonts w:hint="eastAsia" w:ascii="宋体" w:hAnsi="宋体"/>
                <w:bCs/>
                <w:iCs/>
                <w:highlight w:val="none"/>
                <w:lang w:val="en-US" w:eastAsia="zh-CN"/>
              </w:rPr>
              <w:t>日常运行检查</w:t>
            </w:r>
            <w:r>
              <w:rPr>
                <w:rFonts w:hint="eastAsia" w:ascii="宋体" w:hAnsi="宋体"/>
                <w:bCs/>
                <w:iCs/>
                <w:highlight w:val="none"/>
              </w:rPr>
              <w:t>方式进行维护保养，并实施。特种设备：</w:t>
            </w:r>
            <w:r>
              <w:rPr>
                <w:rFonts w:hint="eastAsia" w:ascii="宋体" w:hAnsi="宋体"/>
                <w:bCs/>
                <w:iCs/>
                <w:highlight w:val="none"/>
                <w:lang w:val="en-US" w:eastAsia="zh-CN"/>
              </w:rPr>
              <w:t>无，</w:t>
            </w:r>
            <w:r>
              <w:rPr>
                <w:rFonts w:hint="eastAsia" w:ascii="宋体" w:hAnsi="宋体"/>
                <w:bCs/>
                <w:iCs/>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过程运行环境</w:t>
            </w:r>
          </w:p>
          <w:p>
            <w:pPr>
              <w:spacing w:line="240" w:lineRule="exact"/>
              <w:ind w:firstLine="420" w:firstLineChars="200"/>
              <w:rPr>
                <w:rFonts w:hint="eastAsia" w:ascii="宋体" w:hAnsi="宋体" w:cs="宋体"/>
                <w:szCs w:val="21"/>
                <w:highlight w:val="none"/>
              </w:rPr>
            </w:pPr>
            <w:r>
              <w:rPr>
                <w:rFonts w:hint="eastAsia" w:ascii="宋体" w:hAnsi="宋体" w:cs="宋体"/>
                <w:szCs w:val="21"/>
                <w:highlight w:val="none"/>
              </w:rPr>
              <w:t>生产区各车间的布局与设施满足生产工艺流程和卫生要求。车间清洁区与非清洁区应分隔。</w:t>
            </w:r>
          </w:p>
          <w:p>
            <w:pPr>
              <w:spacing w:line="240" w:lineRule="exact"/>
              <w:rPr>
                <w:rFonts w:hint="eastAsia" w:ascii="宋体" w:hAnsi="宋体" w:eastAsia="宋体"/>
                <w:b/>
                <w:color w:val="000000" w:themeColor="text1"/>
                <w:sz w:val="20"/>
                <w:szCs w:val="20"/>
                <w:highlight w:val="none"/>
                <w:lang w:val="en-US" w:eastAsia="zh-CN"/>
              </w:rPr>
            </w:pPr>
            <w:r>
              <w:rPr>
                <w:rFonts w:hint="eastAsia" w:ascii="宋体" w:hAnsi="宋体" w:cs="宋体"/>
                <w:szCs w:val="21"/>
                <w:highlight w:val="none"/>
              </w:rPr>
              <w:t>居宰车间、分割车间的建筑面积与建筑设施应与生产规模相适应。车间内各加工区按生产工艺流程划分明确人流物流不干扰并符合工艺、卫生及格格验要求</w:t>
            </w:r>
            <w:r>
              <w:rPr>
                <w:rFonts w:hint="eastAsia" w:ascii="宋体" w:hAnsi="宋体" w:cs="宋体"/>
                <w:szCs w:val="21"/>
                <w:highlight w:val="none"/>
                <w:lang w:eastAsia="zh-CN"/>
              </w:rPr>
              <w:t>，</w:t>
            </w:r>
            <w:r>
              <w:rPr>
                <w:rFonts w:hint="eastAsia" w:ascii="宋体" w:hAnsi="宋体" w:cs="宋体"/>
                <w:szCs w:val="21"/>
                <w:highlight w:val="none"/>
              </w:rPr>
              <w:t>设有待宰圈(区)、隔离间、急宰间、官方兽医室</w:t>
            </w:r>
            <w:r>
              <w:rPr>
                <w:rFonts w:hint="eastAsia" w:ascii="宋体" w:hAnsi="宋体" w:cs="宋体"/>
                <w:szCs w:val="21"/>
                <w:highlight w:val="none"/>
                <w:lang w:eastAsia="zh-CN"/>
              </w:rPr>
              <w:t>。</w:t>
            </w:r>
            <w:r>
              <w:rPr>
                <w:rFonts w:hint="eastAsia" w:ascii="宋体" w:hAnsi="宋体" w:cs="宋体"/>
                <w:szCs w:val="21"/>
                <w:highlight w:val="none"/>
              </w:rPr>
              <w:t>厂区设有</w:t>
            </w:r>
            <w:r>
              <w:rPr>
                <w:rFonts w:hint="eastAsia" w:ascii="宋体" w:hAnsi="宋体" w:cs="宋体"/>
                <w:szCs w:val="21"/>
                <w:highlight w:val="none"/>
                <w:lang w:val="en-US" w:eastAsia="zh-CN"/>
              </w:rPr>
              <w:t>生猪</w:t>
            </w:r>
            <w:r>
              <w:rPr>
                <w:rFonts w:hint="eastAsia" w:ascii="宋体" w:hAnsi="宋体" w:cs="宋体"/>
                <w:szCs w:val="21"/>
                <w:highlight w:val="none"/>
              </w:rPr>
              <w:t>和产品运输车物和工具清洗、消毒的专门</w:t>
            </w:r>
            <w:r>
              <w:rPr>
                <w:rFonts w:hint="eastAsia" w:ascii="宋体" w:hAnsi="宋体" w:cs="宋体"/>
                <w:szCs w:val="21"/>
                <w:highlight w:val="none"/>
                <w:lang w:val="en-US" w:eastAsia="zh-CN"/>
              </w:rPr>
              <w:t>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color w:val="000000"/>
                <w:szCs w:val="21"/>
              </w:rPr>
              <w:t>生产车间及检验部门均按策划的要求配置了相应的检测设备，均采用委外送检的方式。抽在用检具的检定或校准证书能提供在用检具的有效检定或校准证据。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ind w:left="210" w:leftChars="100" w:firstLine="100" w:firstLineChars="50"/>
              <w:jc w:val="left"/>
              <w:rPr>
                <w:rFonts w:hint="default" w:eastAsia="宋体"/>
                <w:b/>
                <w:color w:val="000000" w:themeColor="text1"/>
                <w:sz w:val="20"/>
                <w:szCs w:val="20"/>
                <w:highlight w:val="none"/>
                <w:lang w:val="en-US" w:eastAsia="zh-CN"/>
              </w:rPr>
            </w:pPr>
            <w:r>
              <w:rPr>
                <w:rFonts w:hint="eastAsia"/>
                <w:b/>
                <w:sz w:val="20"/>
                <w:szCs w:val="20"/>
                <w:highlight w:val="none"/>
              </w:rPr>
              <w:t>特种设备</w:t>
            </w:r>
            <w:r>
              <w:rPr>
                <w:rFonts w:hint="eastAsia"/>
                <w:b/>
                <w:sz w:val="20"/>
                <w:szCs w:val="20"/>
                <w:highlight w:val="none"/>
                <w:lang w:eastAsia="zh-CN"/>
              </w:rPr>
              <w:t>：</w:t>
            </w:r>
            <w:r>
              <w:rPr>
                <w:rFonts w:hint="eastAsia"/>
                <w:b/>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color w:val="000000"/>
                <w:szCs w:val="21"/>
                <w:lang w:val="en-US" w:eastAsia="zh-CN"/>
              </w:rPr>
              <w:t>9月</w:t>
            </w:r>
            <w:r>
              <w:rPr>
                <w:rFonts w:hint="eastAsia" w:ascii="宋体" w:hAnsi="宋体" w:cs="宋体"/>
                <w:color w:val="000000"/>
                <w:szCs w:val="21"/>
              </w:rPr>
              <w:t>-</w:t>
            </w:r>
            <w:r>
              <w:rPr>
                <w:rFonts w:hint="eastAsia" w:ascii="宋体" w:hAnsi="宋体" w:cs="宋体"/>
                <w:color w:val="000000"/>
                <w:szCs w:val="21"/>
                <w:lang w:val="en-US" w:eastAsia="zh-CN"/>
              </w:rPr>
              <w:t>2020年4月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b/>
                <w:color w:val="000000" w:themeColor="text1"/>
                <w:sz w:val="20"/>
                <w:szCs w:val="20"/>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97%</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ind w:left="105" w:leftChars="50" w:firstLine="301" w:firstLineChars="150"/>
              <w:rPr>
                <w:rFonts w:hint="eastAsia" w:ascii="宋体" w:hAnsi="宋体" w:cs="宋体"/>
                <w:color w:val="000000"/>
                <w:szCs w:val="21"/>
                <w:highlight w:val="none"/>
              </w:rPr>
            </w:pPr>
            <w:r>
              <w:rPr>
                <w:rFonts w:hint="eastAsia"/>
                <w:b/>
                <w:color w:val="000000" w:themeColor="text1"/>
                <w:sz w:val="20"/>
                <w:szCs w:val="20"/>
              </w:rPr>
              <w:t>3. 内审（包括内审策划审核方案中考</w:t>
            </w:r>
            <w:r>
              <w:rPr>
                <w:rFonts w:hint="eastAsia" w:ascii="宋体" w:hAnsi="宋体" w:cs="宋体"/>
                <w:color w:val="000000"/>
                <w:szCs w:val="21"/>
                <w:highlight w:val="none"/>
              </w:rPr>
              <w:t>虑拟审核的过程和区域的状况和重要性）</w:t>
            </w:r>
          </w:p>
          <w:p>
            <w:pPr>
              <w:spacing w:line="240" w:lineRule="exact"/>
              <w:ind w:left="105" w:leftChars="50" w:firstLine="315" w:firstLineChars="150"/>
              <w:rPr>
                <w:b/>
                <w:color w:val="FF0000"/>
                <w:sz w:val="20"/>
                <w:szCs w:val="20"/>
              </w:rPr>
            </w:pPr>
            <w:r>
              <w:rPr>
                <w:rFonts w:hint="eastAsia" w:ascii="宋体" w:hAnsi="宋体" w:cs="宋体"/>
                <w:color w:val="000000"/>
                <w:szCs w:val="21"/>
                <w:highlight w:val="none"/>
              </w:rPr>
              <w:t>建立有《内部审核控制程序》，规定了内审频次一年一次，内审时间：2019年</w:t>
            </w:r>
            <w:r>
              <w:rPr>
                <w:rFonts w:hint="eastAsia" w:ascii="宋体" w:hAnsi="宋体" w:cs="宋体"/>
                <w:color w:val="000000"/>
                <w:szCs w:val="21"/>
                <w:highlight w:val="none"/>
                <w:lang w:val="en-US" w:eastAsia="zh-CN"/>
              </w:rPr>
              <w:t>12</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日，拟定了审核实施表，明确了内审范围，内审人员经培训合格上岗，能力满足要求，未出现审核本部门情况，内审不符合项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 xml:space="preserve">项， </w:t>
            </w:r>
            <w:r>
              <w:rPr>
                <w:rFonts w:hint="eastAsia" w:ascii="宋体" w:hAnsi="宋体" w:cs="宋体"/>
                <w:color w:val="000000"/>
                <w:szCs w:val="21"/>
                <w:highlight w:val="none"/>
                <w:lang w:val="en-US" w:eastAsia="zh-CN"/>
              </w:rPr>
              <w:t>涉及市场部不符合标准9.1.2条款</w:t>
            </w:r>
            <w:r>
              <w:rPr>
                <w:rFonts w:hint="eastAsia" w:ascii="宋体" w:hAnsi="宋体" w:cs="宋体"/>
                <w:color w:val="000000"/>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4.管理评审（管理评审体系变更</w:t>
            </w:r>
            <w:r>
              <w:rPr>
                <w:rFonts w:hint="eastAsia"/>
                <w:b/>
                <w:color w:val="000000" w:themeColor="text1"/>
                <w:sz w:val="20"/>
                <w:szCs w:val="20"/>
                <w:highlight w:val="none"/>
              </w:rPr>
              <w:t>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highlight w:val="none"/>
              </w:rPr>
              <w:t>管理评审频次为一年一次、本次管理评审于</w:t>
            </w:r>
            <w:r>
              <w:rPr>
                <w:rFonts w:hint="eastAsia" w:ascii="宋体" w:hAnsi="宋体"/>
                <w:kern w:val="0"/>
                <w:sz w:val="21"/>
                <w:szCs w:val="21"/>
                <w:highlight w:val="none"/>
              </w:rPr>
              <w:t>2019年</w:t>
            </w:r>
            <w:r>
              <w:rPr>
                <w:rFonts w:hint="eastAsia" w:ascii="宋体" w:hAnsi="宋体"/>
                <w:kern w:val="0"/>
                <w:sz w:val="21"/>
                <w:szCs w:val="21"/>
                <w:highlight w:val="none"/>
                <w:lang w:val="en-US" w:eastAsia="zh-CN"/>
              </w:rPr>
              <w:t>12</w:t>
            </w:r>
            <w:r>
              <w:rPr>
                <w:rFonts w:hint="eastAsia" w:ascii="宋体" w:hAnsi="宋体"/>
                <w:kern w:val="0"/>
                <w:sz w:val="21"/>
                <w:szCs w:val="21"/>
                <w:highlight w:val="none"/>
              </w:rPr>
              <w:t>月</w:t>
            </w:r>
            <w:r>
              <w:rPr>
                <w:rFonts w:hint="eastAsia" w:ascii="宋体" w:hAnsi="宋体"/>
                <w:kern w:val="0"/>
                <w:sz w:val="21"/>
                <w:szCs w:val="21"/>
                <w:highlight w:val="none"/>
                <w:lang w:val="en-US" w:eastAsia="zh-CN"/>
              </w:rPr>
              <w:t>18</w:t>
            </w:r>
            <w:r>
              <w:rPr>
                <w:rFonts w:hint="eastAsia" w:ascii="宋体" w:hAnsi="宋体"/>
                <w:kern w:val="0"/>
                <w:sz w:val="21"/>
                <w:szCs w:val="21"/>
                <w:highlight w:val="none"/>
              </w:rPr>
              <w:t>日</w:t>
            </w:r>
            <w:r>
              <w:rPr>
                <w:rFonts w:hint="eastAsia" w:ascii="宋体" w:hAnsi="宋体" w:cs="宋体"/>
                <w:szCs w:val="21"/>
                <w:highlight w:val="none"/>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一阶段审核不符合情况：无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1"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4"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4554" w:firstLineChars="21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年   月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 xml:space="preserve">   </w:t>
      </w:r>
      <w:r>
        <w:rPr>
          <w:rFonts w:hint="eastAsia"/>
          <w:b/>
          <w:color w:val="000000" w:themeColor="text1"/>
          <w:szCs w:val="21"/>
        </w:rPr>
        <w:t xml:space="preserve">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szCs w:val="21"/>
        </w:rPr>
        <w:t xml:space="preserve">                            日期:   </w:t>
      </w:r>
      <w:r>
        <w:rPr>
          <w:rFonts w:hint="eastAsia"/>
          <w:b/>
          <w:color w:val="000000" w:themeColor="text1"/>
          <w:szCs w:val="21"/>
          <w:lang w:val="en-US" w:eastAsia="zh-CN"/>
        </w:rPr>
        <w:t xml:space="preserve">   </w:t>
      </w:r>
      <w:r>
        <w:rPr>
          <w:rFonts w:hint="eastAsia"/>
          <w:b/>
          <w:color w:val="000000" w:themeColor="text1"/>
          <w:szCs w:val="21"/>
        </w:rPr>
        <w:t xml:space="preserve">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szCs w:val="21"/>
        </w:rPr>
        <w:t xml:space="preserve">                            日期:   </w:t>
      </w:r>
      <w:r>
        <w:rPr>
          <w:rFonts w:hint="eastAsia"/>
          <w:b/>
          <w:color w:val="000000" w:themeColor="text1"/>
          <w:szCs w:val="21"/>
          <w:lang w:val="en-US" w:eastAsia="zh-CN"/>
        </w:rPr>
        <w:t xml:space="preserve">   </w:t>
      </w:r>
      <w:r>
        <w:rPr>
          <w:rFonts w:hint="eastAsia"/>
          <w:b/>
          <w:color w:val="000000" w:themeColor="text1"/>
          <w:szCs w:val="21"/>
        </w:rPr>
        <w:t xml:space="preserve">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0"/>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010553"/>
    <w:rsid w:val="1F695630"/>
    <w:rsid w:val="2764134B"/>
    <w:rsid w:val="48481DE4"/>
    <w:rsid w:val="4DAA0187"/>
    <w:rsid w:val="63E63C3B"/>
    <w:rsid w:val="6D804E09"/>
    <w:rsid w:val="6DEF62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qq</cp:lastModifiedBy>
  <cp:lastPrinted>2019-05-13T03:19:00Z</cp:lastPrinted>
  <dcterms:modified xsi:type="dcterms:W3CDTF">2020-05-29T04:57:18Z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