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江西联科家具有限公司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91360981MA39A5LL4A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江西联科家具有限公司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Q：木质家具、金属家具、钢木家具、软体家具的生产、销售。（认证范围覆盖的产品清单详见附件）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E：木质家具、金属家具、钢木家具、软体家具的生产、销售所涉及场所的相关环境管理活动。（认证范围覆盖的产品清单详见附件）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O：木质家具、金属家具、钢木家具、软体家具的生产、销售所涉及场所的相关职业健康安全管理活动。（认证范围覆盖的产品清单详见附件）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江西联科家具有限公司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Q：木质家具、金属家具、钢木家具、软体家具的生产、销售。（认证范围覆盖的产品清单详见附件）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E：木质家具、金属家具、钢木家具、软体家具的生产、销售所涉及场所的相关环境管理活动。（认证范围覆盖的产品清单详见附件）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O：木质家具、金属家具、钢木家具、软体家具的生产、销售所涉及场所的相关职业健康安全管理活动。（认证范围覆盖的产品清单详见附件）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