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center"/>
        <w:rPr>
          <w:rFonts w:ascii="楷体" w:hAnsi="楷体" w:eastAsia="楷体"/>
          <w:b/>
          <w:color w:val="000000" w:themeColor="text1"/>
          <w:sz w:val="84"/>
          <w:szCs w:val="84"/>
        </w:rPr>
      </w:pPr>
      <w:r>
        <w:rPr>
          <w:rFonts w:hint="eastAsia"/>
          <w:b/>
          <w:szCs w:val="21"/>
        </w:rPr>
        <w:t xml:space="preserve">合同编号 : </w:t>
      </w:r>
      <w:bookmarkStart w:id="0" w:name="合同编号"/>
      <w:r>
        <w:rPr>
          <w:rFonts w:hint="eastAsia"/>
          <w:b/>
          <w:szCs w:val="21"/>
        </w:rPr>
        <w:t>01</w:t>
      </w:r>
      <w:r>
        <w:rPr>
          <w:rFonts w:hint="eastAsia"/>
          <w:b/>
          <w:szCs w:val="21"/>
          <w:lang w:val="en-US" w:eastAsia="zh-CN"/>
        </w:rPr>
        <w:t>90</w:t>
      </w:r>
      <w:r>
        <w:rPr>
          <w:rFonts w:hint="eastAsia"/>
          <w:b/>
          <w:szCs w:val="21"/>
        </w:rPr>
        <w:t>-2020-QEO</w:t>
      </w:r>
      <w:bookmarkEnd w:id="0"/>
      <w:r>
        <w:rPr>
          <w:rFonts w:hint="eastAsia"/>
          <w:b/>
          <w:szCs w:val="21"/>
        </w:rPr>
        <w:t xml:space="preserve"> </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四川世达金辉矿业有限公司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Q:29.11.01</w:t>
            </w:r>
          </w:p>
          <w:p>
            <w:pPr>
              <w:spacing w:line="240" w:lineRule="exact"/>
              <w:jc w:val="center"/>
              <w:rPr>
                <w:b/>
                <w:color w:val="000000" w:themeColor="text1"/>
                <w:sz w:val="20"/>
                <w:szCs w:val="20"/>
              </w:rPr>
            </w:pPr>
            <w:r>
              <w:rPr>
                <w:b/>
                <w:color w:val="000000" w:themeColor="text1"/>
                <w:sz w:val="20"/>
                <w:szCs w:val="20"/>
              </w:rPr>
              <w:t>E:29.11.01</w:t>
            </w:r>
          </w:p>
          <w:p>
            <w:pPr>
              <w:spacing w:line="240" w:lineRule="exact"/>
              <w:jc w:val="center"/>
              <w:rPr>
                <w:b/>
                <w:color w:val="000000" w:themeColor="text1"/>
                <w:sz w:val="20"/>
                <w:szCs w:val="20"/>
              </w:rPr>
            </w:pPr>
            <w:r>
              <w:rPr>
                <w:b/>
                <w:color w:val="000000" w:themeColor="text1"/>
                <w:sz w:val="20"/>
                <w:szCs w:val="20"/>
              </w:rPr>
              <w:t>O:29.11.01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 19001-2016idtISO 9001:2015,E：GB/T 24001-2016idtISO 14001:2015,O：GB/T45001—2020/ISO 45001:2018</w:t>
      </w:r>
      <w:bookmarkEnd w:id="5"/>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四川世达金辉矿业有限公司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筠连县筠连镇商业街52号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645250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筠连县筠连镇商业街52号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645250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陈渝</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13880311616</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谢波</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eastAsia" w:ascii="宋体" w:hAnsi="宋体" w:eastAsia="宋体"/>
                <w:b/>
                <w:color w:val="000000" w:themeColor="text1"/>
                <w:spacing w:val="-20"/>
                <w:sz w:val="20"/>
                <w:szCs w:val="20"/>
                <w:lang w:eastAsia="zh-CN"/>
              </w:rPr>
            </w:pPr>
            <w:bookmarkStart w:id="16" w:name="最高管理者"/>
            <w:bookmarkEnd w:id="16"/>
            <w:r>
              <w:rPr>
                <w:rFonts w:hint="eastAsia" w:ascii="宋体" w:hAnsi="宋体"/>
                <w:b/>
                <w:color w:val="000000" w:themeColor="text1"/>
                <w:spacing w:val="-20"/>
                <w:sz w:val="20"/>
                <w:szCs w:val="20"/>
                <w:lang w:eastAsia="zh-CN"/>
              </w:rPr>
              <w:t>李章龙</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陈渝</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Q：煤炭的销售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E：煤炭的销售所涉及的相关环境管理活动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O：煤炭的销售所涉及的相关职业健康安全管理活动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Q：29.11.01</w:t>
            </w:r>
          </w:p>
          <w:p>
            <w:pPr>
              <w:spacing w:line="320" w:lineRule="exact"/>
              <w:rPr>
                <w:rFonts w:ascii="宋体" w:hAnsi="宋体"/>
                <w:b/>
                <w:color w:val="000000" w:themeColor="text1"/>
                <w:sz w:val="20"/>
                <w:szCs w:val="20"/>
              </w:rPr>
            </w:pPr>
            <w:r>
              <w:rPr>
                <w:rFonts w:ascii="宋体" w:hAnsi="宋体"/>
                <w:b/>
                <w:color w:val="000000" w:themeColor="text1"/>
                <w:sz w:val="20"/>
                <w:szCs w:val="20"/>
              </w:rPr>
              <w:t>E：29.11.01</w:t>
            </w:r>
          </w:p>
          <w:p>
            <w:pPr>
              <w:spacing w:line="320" w:lineRule="exact"/>
              <w:rPr>
                <w:rFonts w:ascii="宋体" w:hAnsi="宋体"/>
                <w:b/>
                <w:color w:val="000000" w:themeColor="text1"/>
                <w:sz w:val="20"/>
                <w:szCs w:val="20"/>
              </w:rPr>
            </w:pPr>
            <w:r>
              <w:rPr>
                <w:rFonts w:ascii="宋体" w:hAnsi="宋体"/>
                <w:b/>
                <w:color w:val="000000" w:themeColor="text1"/>
                <w:sz w:val="20"/>
                <w:szCs w:val="20"/>
              </w:rPr>
              <w:t>O：29.11.01</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2019-11-05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市场部</w:t>
            </w:r>
          </w:p>
        </w:tc>
        <w:tc>
          <w:tcPr>
            <w:tcW w:w="6804" w:type="dxa"/>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left"/>
              <w:rPr>
                <w:rFonts w:hint="eastAsia"/>
                <w:color w:val="000000"/>
                <w:lang w:eastAsia="zh-CN"/>
              </w:rPr>
            </w:pPr>
            <w:r>
              <w:rPr>
                <w:rFonts w:hint="eastAsia" w:ascii="宋体" w:hAnsi="宋体"/>
                <w:b/>
                <w:color w:val="000000" w:themeColor="text1"/>
                <w:spacing w:val="-2"/>
                <w:sz w:val="20"/>
                <w:szCs w:val="20"/>
                <w:lang w:eastAsia="zh-CN"/>
              </w:rPr>
              <w:t>职能或过程:</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b/>
                <w:color w:val="000000" w:themeColor="text1"/>
                <w:sz w:val="20"/>
                <w:szCs w:val="20"/>
              </w:rPr>
            </w:pPr>
          </w:p>
        </w:tc>
        <w:tc>
          <w:tcPr>
            <w:tcW w:w="3249" w:type="dxa"/>
          </w:tcPr>
          <w:p>
            <w:pPr>
              <w:jc w:val="left"/>
              <w:rPr>
                <w:rFonts w:hint="eastAsia"/>
                <w:color w:val="000000"/>
                <w:lang w:eastAsia="zh-CN"/>
              </w:rPr>
            </w:pPr>
          </w:p>
        </w:tc>
        <w:tc>
          <w:tcPr>
            <w:tcW w:w="3555"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煤炭的销售</w:t>
            </w:r>
          </w:p>
        </w:tc>
        <w:tc>
          <w:tcPr>
            <w:tcW w:w="2519" w:type="dxa"/>
          </w:tcPr>
          <w:p>
            <w:pPr>
              <w:rPr>
                <w:b/>
                <w:color w:val="000000" w:themeColor="text1"/>
                <w:sz w:val="20"/>
                <w:szCs w:val="20"/>
              </w:rPr>
            </w:pPr>
            <w:r>
              <w:rPr>
                <w:rFonts w:hint="eastAsia"/>
                <w:b/>
                <w:sz w:val="20"/>
                <w:szCs w:val="20"/>
              </w:rPr>
              <w:t>服务</w:t>
            </w:r>
          </w:p>
        </w:tc>
        <w:tc>
          <w:tcPr>
            <w:tcW w:w="1843" w:type="dxa"/>
          </w:tcPr>
          <w:p>
            <w:pPr>
              <w:rPr>
                <w:b/>
                <w:color w:val="000000" w:themeColor="text1"/>
                <w:sz w:val="20"/>
                <w:szCs w:val="20"/>
              </w:rPr>
            </w:pPr>
          </w:p>
        </w:tc>
        <w:tc>
          <w:tcPr>
            <w:tcW w:w="3543" w:type="dxa"/>
          </w:tcPr>
          <w:p>
            <w:pPr>
              <w:wordWrap w:val="0"/>
              <w:overflowPunct w:val="0"/>
              <w:autoSpaceDE w:val="0"/>
              <w:autoSpaceDN w:val="0"/>
              <w:rPr>
                <w:b/>
                <w:color w:val="000000" w:themeColor="text1"/>
                <w:sz w:val="20"/>
                <w:szCs w:val="20"/>
              </w:rPr>
            </w:pPr>
            <w:r>
              <w:rPr>
                <w:rFonts w:hint="eastAsia" w:ascii="宋体" w:hAnsi="宋体" w:cs="宋体"/>
                <w:color w:val="000000"/>
                <w:szCs w:val="21"/>
                <w:lang w:eastAsia="zh-CN"/>
              </w:rPr>
              <w:t>煤中全水分的测定方法</w:t>
            </w:r>
            <w:r>
              <w:rPr>
                <w:rFonts w:hint="default" w:ascii="宋体" w:hAnsi="宋体" w:cs="宋体"/>
                <w:color w:val="000000"/>
                <w:szCs w:val="21"/>
              </w:rPr>
              <w:t xml:space="preserve">GB/T </w:t>
            </w:r>
            <w:r>
              <w:rPr>
                <w:rFonts w:hint="eastAsia" w:ascii="宋体" w:hAnsi="宋体" w:cs="宋体"/>
                <w:color w:val="000000"/>
                <w:szCs w:val="21"/>
                <w:lang w:val="en-US" w:eastAsia="zh-CN"/>
              </w:rPr>
              <w:t>211-2017、</w:t>
            </w:r>
            <w:r>
              <w:rPr>
                <w:rFonts w:hint="eastAsia" w:ascii="宋体" w:hAnsi="宋体" w:cs="宋体"/>
                <w:color w:val="000000"/>
                <w:szCs w:val="21"/>
                <w:lang w:eastAsia="zh-CN"/>
              </w:rPr>
              <w:t>煤的工业分析方法</w:t>
            </w:r>
            <w:r>
              <w:rPr>
                <w:rFonts w:hint="default" w:ascii="宋体" w:hAnsi="宋体" w:cs="宋体"/>
                <w:color w:val="000000"/>
                <w:szCs w:val="21"/>
              </w:rPr>
              <w:t xml:space="preserve">GB/T </w:t>
            </w:r>
            <w:r>
              <w:rPr>
                <w:rFonts w:hint="eastAsia" w:ascii="宋体" w:hAnsi="宋体" w:cs="宋体"/>
                <w:color w:val="000000"/>
                <w:szCs w:val="21"/>
                <w:lang w:val="en-US" w:eastAsia="zh-CN"/>
              </w:rPr>
              <w:t>212-2008、</w:t>
            </w:r>
            <w:r>
              <w:rPr>
                <w:rFonts w:hint="eastAsia" w:ascii="宋体" w:hAnsi="宋体" w:cs="宋体"/>
                <w:color w:val="000000"/>
                <w:szCs w:val="21"/>
                <w:lang w:eastAsia="zh-CN"/>
              </w:rPr>
              <w:t>煤的发热量测定方法</w:t>
            </w:r>
            <w:r>
              <w:rPr>
                <w:rFonts w:hint="default" w:ascii="宋体" w:hAnsi="宋体" w:cs="宋体"/>
                <w:color w:val="000000"/>
                <w:szCs w:val="21"/>
              </w:rPr>
              <w:t xml:space="preserve">GB/T </w:t>
            </w:r>
            <w:r>
              <w:rPr>
                <w:rFonts w:hint="eastAsia" w:ascii="宋体" w:hAnsi="宋体" w:cs="宋体"/>
                <w:color w:val="000000"/>
                <w:szCs w:val="21"/>
                <w:lang w:val="en-US" w:eastAsia="zh-CN"/>
              </w:rPr>
              <w:t>213-2008、</w:t>
            </w:r>
            <w:r>
              <w:rPr>
                <w:rFonts w:hint="eastAsia" w:ascii="宋体" w:hAnsi="宋体" w:cs="宋体"/>
                <w:color w:val="000000"/>
                <w:szCs w:val="21"/>
                <w:lang w:eastAsia="zh-CN"/>
              </w:rPr>
              <w:t>煤中全硫的测定方法</w:t>
            </w:r>
            <w:r>
              <w:rPr>
                <w:rFonts w:hint="default" w:ascii="宋体" w:hAnsi="宋体" w:cs="宋体"/>
                <w:color w:val="000000"/>
                <w:szCs w:val="21"/>
              </w:rPr>
              <w:t xml:space="preserve">GB/T </w:t>
            </w:r>
            <w:r>
              <w:rPr>
                <w:rFonts w:hint="eastAsia" w:ascii="宋体" w:hAnsi="宋体" w:cs="宋体"/>
                <w:color w:val="000000"/>
                <w:szCs w:val="21"/>
                <w:lang w:val="en-US" w:eastAsia="zh-CN"/>
              </w:rPr>
              <w:t>214-2007、</w:t>
            </w:r>
            <w:r>
              <w:rPr>
                <w:rFonts w:hint="eastAsia" w:ascii="宋体" w:hAnsi="宋体" w:cs="宋体"/>
                <w:color w:val="000000"/>
                <w:szCs w:val="21"/>
                <w:lang w:eastAsia="zh-CN"/>
              </w:rPr>
              <w:t>煤灰熔融性的测定方法</w:t>
            </w:r>
            <w:r>
              <w:rPr>
                <w:rFonts w:hint="default" w:ascii="宋体" w:hAnsi="宋体" w:cs="宋体"/>
                <w:color w:val="000000"/>
                <w:szCs w:val="21"/>
              </w:rPr>
              <w:t xml:space="preserve">GB/T </w:t>
            </w:r>
            <w:r>
              <w:rPr>
                <w:rFonts w:hint="eastAsia" w:ascii="宋体" w:hAnsi="宋体" w:cs="宋体"/>
                <w:color w:val="000000"/>
                <w:szCs w:val="21"/>
                <w:lang w:val="en-US" w:eastAsia="zh-CN"/>
              </w:rPr>
              <w:t>219-2008、商品煤样采取方法</w:t>
            </w:r>
            <w:r>
              <w:rPr>
                <w:rFonts w:hint="default" w:ascii="宋体" w:hAnsi="宋体" w:cs="宋体"/>
                <w:color w:val="000000"/>
                <w:szCs w:val="21"/>
              </w:rPr>
              <w:t xml:space="preserve">GB </w:t>
            </w:r>
            <w:r>
              <w:rPr>
                <w:rFonts w:hint="eastAsia" w:ascii="宋体" w:hAnsi="宋体" w:cs="宋体"/>
                <w:color w:val="000000"/>
                <w:szCs w:val="21"/>
                <w:lang w:val="en-US" w:eastAsia="zh-CN"/>
              </w:rPr>
              <w:t>475-2008、</w:t>
            </w:r>
            <w:r>
              <w:rPr>
                <w:rFonts w:hint="eastAsia" w:ascii="宋体" w:hAnsi="宋体" w:cs="宋体"/>
                <w:color w:val="000000"/>
                <w:szCs w:val="21"/>
              </w:rPr>
              <w:t>煤灰成分分析方法</w:t>
            </w:r>
            <w:r>
              <w:rPr>
                <w:rFonts w:hint="default" w:ascii="宋体" w:hAnsi="宋体" w:cs="宋体"/>
                <w:color w:val="000000"/>
                <w:szCs w:val="21"/>
              </w:rPr>
              <w:t xml:space="preserve">GB/T </w:t>
            </w:r>
            <w:r>
              <w:rPr>
                <w:rFonts w:hint="eastAsia" w:ascii="宋体" w:hAnsi="宋体" w:cs="宋体"/>
                <w:color w:val="000000"/>
                <w:szCs w:val="21"/>
                <w:lang w:val="en-US" w:eastAsia="zh-CN"/>
              </w:rPr>
              <w:t>1574-2007</w:t>
            </w:r>
            <w:r>
              <w:rPr>
                <w:rFonts w:hint="eastAsia" w:ascii="宋体" w:hAnsi="宋体"/>
                <w:sz w:val="21"/>
                <w:szCs w:val="21"/>
                <w:lang w:val="en-US" w:eastAsia="zh-CN"/>
              </w:rPr>
              <w:t>等标准</w:t>
            </w:r>
            <w:r>
              <w:rPr>
                <w:rFonts w:hint="eastAsia"/>
                <w:szCs w:val="21"/>
              </w:rPr>
              <w:t>和合同协议。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体系运行开始的2019年1</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5</w:t>
      </w:r>
      <w:r>
        <w:rPr>
          <w:rFonts w:hint="eastAsia"/>
          <w:b/>
          <w:color w:val="000000" w:themeColor="text1"/>
          <w:spacing w:val="-10"/>
          <w:szCs w:val="21"/>
        </w:rPr>
        <w:t>日至2020年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14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restart"/>
            <w:textDirection w:val="tbRlV"/>
            <w:vAlign w:val="center"/>
          </w:tcPr>
          <w:p>
            <w:pPr>
              <w:spacing w:line="240" w:lineRule="exact"/>
              <w:ind w:left="211" w:right="113" w:hanging="21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Cs w:val="21"/>
              </w:rPr>
            </w:pPr>
            <w:r>
              <w:rPr>
                <w:rFonts w:ascii="宋体" w:hAnsi="宋体"/>
                <w:b/>
                <w:szCs w:val="21"/>
              </w:rPr>
              <w:t>1</w:t>
            </w:r>
            <w:r>
              <w:rPr>
                <w:rFonts w:hint="eastAsia" w:ascii="宋体" w:hAnsi="宋体"/>
                <w:b/>
                <w:szCs w:val="21"/>
              </w:rPr>
              <w:t>、组织及其环境的识别情况</w:t>
            </w:r>
          </w:p>
          <w:p>
            <w:pPr>
              <w:tabs>
                <w:tab w:val="left" w:pos="1080"/>
              </w:tabs>
              <w:spacing w:line="400" w:lineRule="exact"/>
              <w:rPr>
                <w:rFonts w:hint="default" w:ascii="宋体" w:hAnsi="宋体" w:eastAsia="宋体"/>
                <w:b/>
                <w:szCs w:val="21"/>
                <w:lang w:val="en-US" w:eastAsia="zh-CN"/>
              </w:rPr>
            </w:pPr>
            <w:r>
              <w:rPr>
                <w:color w:val="000000"/>
                <w:szCs w:val="21"/>
              </w:rPr>
              <w:t>四川世达金辉矿业有限公司</w:t>
            </w:r>
            <w:r>
              <w:rPr>
                <w:rFonts w:hint="eastAsia" w:ascii="宋体" w:hAnsi="宋体"/>
                <w:szCs w:val="21"/>
                <w:highlight w:val="none"/>
              </w:rPr>
              <w:t>成立于20</w:t>
            </w:r>
            <w:r>
              <w:rPr>
                <w:rFonts w:hint="eastAsia" w:ascii="宋体" w:hAnsi="宋体"/>
                <w:szCs w:val="21"/>
                <w:highlight w:val="none"/>
                <w:lang w:val="en-US" w:eastAsia="zh-CN"/>
              </w:rPr>
              <w:t>18</w:t>
            </w:r>
            <w:r>
              <w:rPr>
                <w:rFonts w:hint="eastAsia" w:ascii="宋体" w:hAnsi="宋体"/>
                <w:szCs w:val="21"/>
                <w:highlight w:val="none"/>
              </w:rPr>
              <w:t>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16</w:t>
            </w:r>
            <w:r>
              <w:rPr>
                <w:rFonts w:hint="eastAsia" w:ascii="宋体" w:hAnsi="宋体"/>
                <w:szCs w:val="21"/>
                <w:highlight w:val="none"/>
              </w:rPr>
              <w:t>日，注册</w:t>
            </w:r>
            <w:r>
              <w:rPr>
                <w:rFonts w:hint="eastAsia" w:ascii="宋体" w:hAnsi="宋体"/>
                <w:szCs w:val="21"/>
              </w:rPr>
              <w:t>地址位于</w:t>
            </w:r>
            <w:r>
              <w:t>筠连县筠连镇商业街52号</w:t>
            </w:r>
            <w:r>
              <w:rPr>
                <w:rFonts w:hint="eastAsia" w:ascii="宋体" w:hAnsi="宋体"/>
                <w:szCs w:val="21"/>
              </w:rPr>
              <w:t>，主要经营</w:t>
            </w:r>
            <w:r>
              <w:rPr>
                <w:rFonts w:hint="eastAsia" w:ascii="宋体" w:hAnsi="宋体"/>
                <w:szCs w:val="21"/>
                <w:lang w:eastAsia="zh-CN"/>
              </w:rPr>
              <w:t>：</w:t>
            </w:r>
            <w:r>
              <w:rPr>
                <w:rFonts w:hint="eastAsia" w:ascii="宋体" w:hAnsi="宋体"/>
                <w:szCs w:val="21"/>
              </w:rPr>
              <w:t>煤炭的销售。现有员工</w:t>
            </w:r>
            <w:r>
              <w:rPr>
                <w:rFonts w:hint="eastAsia" w:ascii="宋体" w:hAnsi="宋体"/>
                <w:szCs w:val="21"/>
                <w:lang w:val="en-US" w:eastAsia="zh-CN"/>
              </w:rPr>
              <w:t>11</w:t>
            </w:r>
            <w:r>
              <w:rPr>
                <w:rFonts w:hint="eastAsia" w:ascii="宋体" w:hAnsi="宋体"/>
                <w:szCs w:val="21"/>
              </w:rPr>
              <w:t>人，目前经营情况良好。</w:t>
            </w:r>
            <w:r>
              <w:rPr>
                <w:rFonts w:hint="eastAsia" w:ascii="宋体" w:hAnsi="宋体"/>
                <w:szCs w:val="21"/>
              </w:rPr>
              <w:t>组织对内外部因素、相关方需求和期望进行了充分的识别，策划和实施有效。</w:t>
            </w:r>
            <w:r>
              <w:rPr>
                <w:rFonts w:hint="eastAsia" w:ascii="宋体" w:hAnsi="宋体" w:cs="宋体"/>
                <w:bCs/>
                <w:sz w:val="21"/>
                <w:szCs w:val="21"/>
                <w:highlight w:val="none"/>
                <w:lang w:eastAsia="zh-CN"/>
              </w:rPr>
              <w:t>公司</w:t>
            </w:r>
            <w:r>
              <w:rPr>
                <w:rFonts w:hint="eastAsia" w:ascii="宋体" w:hAnsi="宋体"/>
                <w:sz w:val="21"/>
                <w:szCs w:val="21"/>
                <w:highlight w:val="none"/>
                <w:lang w:eastAsia="zh-CN"/>
              </w:rPr>
              <w:t>煤炭的销售</w:t>
            </w:r>
            <w:r>
              <w:rPr>
                <w:rFonts w:hint="eastAsia" w:ascii="宋体" w:hAnsi="宋体"/>
                <w:sz w:val="21"/>
                <w:szCs w:val="21"/>
                <w:highlight w:val="none"/>
              </w:rPr>
              <w:t>，依据合同、客户要求、国家规范进行销售服务，销售模式采取传统的购、销模式，不涉及产品和服务的“设计和开发”，近期或将来也不会有设计和开发活动</w:t>
            </w:r>
            <w:r>
              <w:rPr>
                <w:rFonts w:hint="eastAsia" w:ascii="宋体" w:hAnsi="宋体"/>
                <w:szCs w:val="21"/>
                <w:lang w:eastAsia="zh-CN"/>
              </w:rPr>
              <w:t>，故</w:t>
            </w:r>
            <w:r>
              <w:rPr>
                <w:rFonts w:hint="eastAsia" w:ascii="宋体" w:hAnsi="宋体"/>
                <w:szCs w:val="21"/>
                <w:lang w:val="en-US" w:eastAsia="zh-CN"/>
              </w:rPr>
              <w:t>Q的8.3条款不适用。</w:t>
            </w:r>
            <w:r>
              <w:rPr>
                <w:rFonts w:hint="eastAsia" w:ascii="宋体" w:hAnsi="宋体"/>
                <w:szCs w:val="21"/>
              </w:rPr>
              <w:t>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numPr>
                <w:ilvl w:val="0"/>
                <w:numId w:val="2"/>
              </w:numPr>
              <w:spacing w:line="240" w:lineRule="exact"/>
              <w:rPr>
                <w:rFonts w:ascii="宋体" w:hAnsi="宋体"/>
                <w:b/>
                <w:szCs w:val="21"/>
              </w:rPr>
            </w:pPr>
            <w:r>
              <w:rPr>
                <w:rFonts w:hint="eastAsia" w:ascii="宋体" w:hAnsi="宋体"/>
                <w:b/>
                <w:szCs w:val="21"/>
              </w:rPr>
              <w:t>相关方需求和期望识别情况</w:t>
            </w:r>
          </w:p>
          <w:p>
            <w:pPr>
              <w:spacing w:line="240" w:lineRule="exact"/>
              <w:ind w:firstLine="420" w:firstLineChars="200"/>
              <w:rPr>
                <w:rFonts w:ascii="宋体" w:hAnsi="宋体"/>
                <w:b/>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w:t>
            </w:r>
            <w:r>
              <w:rPr>
                <w:rFonts w:hint="eastAsia" w:ascii="宋体" w:hAnsi="宋体" w:cs="宋体"/>
                <w:color w:val="000000"/>
                <w:szCs w:val="21"/>
                <w:lang w:eastAsia="zh-CN"/>
              </w:rPr>
              <w:t>服务</w:t>
            </w:r>
            <w:r>
              <w:rPr>
                <w:rFonts w:hint="eastAsia" w:ascii="宋体" w:hAnsi="宋体" w:cs="宋体"/>
                <w:color w:val="000000"/>
                <w:szCs w:val="21"/>
              </w:rPr>
              <w:t>质量符合要求、</w:t>
            </w:r>
            <w:r>
              <w:rPr>
                <w:rFonts w:hint="eastAsia" w:ascii="宋体" w:hAnsi="宋体" w:cs="宋体"/>
                <w:color w:val="000000"/>
                <w:szCs w:val="21"/>
                <w:lang w:eastAsia="zh-CN"/>
              </w:rPr>
              <w:t>服务及时</w:t>
            </w:r>
            <w:r>
              <w:rPr>
                <w:rFonts w:hint="eastAsia" w:ascii="宋体" w:hAnsi="宋体" w:cs="宋体"/>
                <w:color w:val="000000"/>
                <w:szCs w:val="21"/>
              </w:rPr>
              <w:t>、价格合理等。对相关方的要求的监视和评审的方法多样，通过QQ和微信等现代通讯手段是常用的便捷而又高效主要方法。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4"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tabs>
                <w:tab w:val="left" w:pos="3731"/>
              </w:tabs>
              <w:adjustRightInd w:val="0"/>
              <w:snapToGrid w:val="0"/>
              <w:spacing w:line="312"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环境</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职业健康安全方针：</w:t>
            </w:r>
          </w:p>
          <w:p>
            <w:pPr>
              <w:spacing w:line="360" w:lineRule="auto"/>
              <w:jc w:val="both"/>
              <w:rPr>
                <w:rFonts w:ascii="宋体" w:hAnsi="宋体"/>
                <w:b/>
                <w:szCs w:val="21"/>
              </w:rPr>
            </w:pPr>
            <w:r>
              <w:rPr>
                <w:rFonts w:hint="eastAsia" w:ascii="宋体" w:hAnsi="宋体" w:cs="宋体"/>
                <w:color w:val="000000"/>
                <w:sz w:val="21"/>
                <w:szCs w:val="21"/>
                <w:lang w:eastAsia="zh-CN"/>
              </w:rPr>
              <w:t>“</w:t>
            </w:r>
            <w:r>
              <w:rPr>
                <w:rFonts w:ascii="宋体" w:hAnsi="宋体" w:cs="宋体"/>
                <w:color w:val="000000"/>
                <w:sz w:val="21"/>
                <w:szCs w:val="21"/>
              </w:rPr>
              <w:t>质量第一、</w:t>
            </w:r>
            <w:r>
              <w:rPr>
                <w:rFonts w:hint="eastAsia" w:ascii="宋体" w:hAnsi="宋体" w:cs="宋体"/>
                <w:color w:val="000000"/>
                <w:sz w:val="21"/>
                <w:szCs w:val="21"/>
              </w:rPr>
              <w:t>客户满意</w:t>
            </w:r>
            <w:r>
              <w:rPr>
                <w:rFonts w:hint="eastAsia" w:ascii="宋体" w:hAnsi="宋体" w:cs="宋体"/>
                <w:color w:val="000000"/>
                <w:sz w:val="21"/>
                <w:szCs w:val="21"/>
                <w:lang w:eastAsia="zh-CN"/>
              </w:rPr>
              <w:t>；</w:t>
            </w:r>
            <w:r>
              <w:rPr>
                <w:rFonts w:ascii="宋体" w:hAnsi="宋体" w:cs="宋体"/>
                <w:color w:val="000000"/>
                <w:sz w:val="21"/>
                <w:szCs w:val="21"/>
              </w:rPr>
              <w:t>保护环境、</w:t>
            </w:r>
            <w:r>
              <w:rPr>
                <w:rFonts w:hint="eastAsia" w:ascii="宋体" w:hAnsi="宋体" w:cs="宋体"/>
                <w:color w:val="000000"/>
                <w:sz w:val="21"/>
                <w:szCs w:val="21"/>
              </w:rPr>
              <w:t>控制污染</w:t>
            </w:r>
            <w:r>
              <w:rPr>
                <w:rFonts w:hint="eastAsia" w:ascii="宋体" w:hAnsi="宋体" w:cs="宋体"/>
                <w:color w:val="000000"/>
                <w:sz w:val="21"/>
                <w:szCs w:val="21"/>
                <w:lang w:eastAsia="zh-CN"/>
              </w:rPr>
              <w:t>；</w:t>
            </w:r>
            <w:r>
              <w:rPr>
                <w:rFonts w:hint="eastAsia" w:ascii="宋体" w:hAnsi="宋体" w:cs="宋体"/>
                <w:color w:val="000000"/>
                <w:sz w:val="21"/>
                <w:szCs w:val="21"/>
              </w:rPr>
              <w:t>以人为本</w:t>
            </w:r>
            <w:r>
              <w:rPr>
                <w:rFonts w:ascii="宋体" w:hAnsi="宋体" w:cs="宋体"/>
                <w:color w:val="000000"/>
                <w:sz w:val="21"/>
                <w:szCs w:val="21"/>
              </w:rPr>
              <w:t>、</w:t>
            </w:r>
            <w:r>
              <w:rPr>
                <w:rFonts w:hint="eastAsia" w:ascii="宋体" w:hAnsi="宋体" w:cs="宋体"/>
                <w:color w:val="000000"/>
                <w:sz w:val="21"/>
                <w:szCs w:val="21"/>
              </w:rPr>
              <w:t>健康安全</w:t>
            </w:r>
            <w:r>
              <w:rPr>
                <w:rFonts w:hint="eastAsia" w:ascii="宋体" w:hAnsi="宋体" w:cs="宋体"/>
                <w:color w:val="000000"/>
                <w:sz w:val="21"/>
                <w:szCs w:val="21"/>
                <w:lang w:eastAsia="zh-CN"/>
              </w:rPr>
              <w:t>；</w:t>
            </w:r>
            <w:r>
              <w:rPr>
                <w:rFonts w:ascii="宋体" w:hAnsi="宋体" w:cs="宋体"/>
                <w:color w:val="000000"/>
                <w:sz w:val="21"/>
                <w:szCs w:val="21"/>
              </w:rPr>
              <w:t>持续改进、更优更强</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80" w:lineRule="exact"/>
              <w:ind w:firstLine="210" w:firstLineChars="100"/>
              <w:rPr>
                <w:rFonts w:ascii="宋体" w:hAnsi="宋体"/>
                <w:b/>
                <w:szCs w:val="2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5.QMS</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000000" w:themeColor="text1"/>
                <w:sz w:val="20"/>
                <w:szCs w:val="20"/>
              </w:rPr>
              <w:t>合同评审、服务管理过程。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其中关键过程有：服务过程。</w:t>
            </w:r>
          </w:p>
          <w:p>
            <w:pPr>
              <w:tabs>
                <w:tab w:val="left" w:pos="540"/>
              </w:tabs>
              <w:spacing w:line="300" w:lineRule="exact"/>
              <w:ind w:left="211" w:hanging="211" w:hangingChars="100"/>
              <w:rPr>
                <w:rFonts w:ascii="宋体" w:hAnsi="宋体"/>
                <w:b/>
                <w:szCs w:val="21"/>
              </w:rPr>
            </w:pPr>
            <w:r>
              <w:rPr>
                <w:rFonts w:hint="eastAsia" w:ascii="宋体" w:hAnsi="宋体"/>
                <w:b/>
                <w:szCs w:val="21"/>
              </w:rPr>
              <w:t>需要确认过程：</w:t>
            </w:r>
          </w:p>
          <w:p>
            <w:pPr>
              <w:tabs>
                <w:tab w:val="left" w:pos="540"/>
              </w:tabs>
              <w:spacing w:line="300" w:lineRule="exact"/>
              <w:ind w:left="211" w:hanging="211" w:hangingChars="100"/>
              <w:rPr>
                <w:rFonts w:hint="eastAsia" w:ascii="宋体" w:hAnsi="宋体" w:eastAsia="宋体"/>
                <w:b/>
                <w:szCs w:val="21"/>
                <w:lang w:eastAsia="zh-CN"/>
              </w:rPr>
            </w:pPr>
            <w:r>
              <w:rPr>
                <w:rFonts w:ascii="宋体" w:hAnsi="宋体"/>
                <w:b/>
                <w:szCs w:val="21"/>
              </w:rPr>
              <w:pict>
                <v:shape id="_x0000_s2050" o:spid="_x0000_s2050" o:spt="32" type="#_x0000_t32" style="position:absolute;left:0pt;margin-left:157.9pt;margin-top:12.75pt;height:0pt;width:261.75pt;z-index:251663360;mso-width-relative:page;mso-height-relative:page;" o:connectortype="straight" filled="f" coordsize="21600,21600">
                  <v:path arrowok="t"/>
                  <v:fill on="f" focussize="0,0"/>
                  <v:stroke/>
                  <v:imagedata o:title=""/>
                  <o:lock v:ext="edit"/>
                </v:shape>
              </w:pict>
            </w:r>
            <w:r>
              <w:rPr>
                <w:rFonts w:ascii="宋体" w:hAnsi="宋体"/>
                <w:b/>
                <w:szCs w:val="21"/>
              </w:rPr>
              <w:pict>
                <v:shape id="_x0000_s2051" o:spid="_x0000_s2051"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删减条款是，8.3   删减理由：</w:t>
            </w:r>
            <w:r>
              <w:rPr>
                <w:rFonts w:hint="eastAsia" w:ascii="宋体" w:hAnsi="宋体" w:cs="宋体"/>
                <w:bCs/>
                <w:sz w:val="21"/>
                <w:szCs w:val="21"/>
                <w:highlight w:val="none"/>
                <w:u w:val="single"/>
                <w:lang w:eastAsia="zh-CN"/>
              </w:rPr>
              <w:t>公司</w:t>
            </w:r>
            <w:r>
              <w:rPr>
                <w:rFonts w:hint="eastAsia" w:ascii="宋体" w:hAnsi="宋体"/>
                <w:sz w:val="21"/>
                <w:szCs w:val="21"/>
                <w:highlight w:val="none"/>
                <w:u w:val="single"/>
                <w:lang w:eastAsia="zh-CN"/>
              </w:rPr>
              <w:t>煤炭的销售</w:t>
            </w:r>
            <w:r>
              <w:rPr>
                <w:rFonts w:hint="eastAsia" w:ascii="宋体" w:hAnsi="宋体"/>
                <w:sz w:val="21"/>
                <w:szCs w:val="21"/>
                <w:highlight w:val="none"/>
                <w:u w:val="single"/>
              </w:rPr>
              <w:t>，依据合同、客户要求、国家规范进行销售服务，销售模式采取传统的购、销模式，不涉及产品和服务的“设计和开发”，近期或将来也不会有设计和开发活动</w:t>
            </w:r>
            <w:r>
              <w:rPr>
                <w:rFonts w:hint="eastAsia" w:ascii="宋体" w:hAnsi="宋体"/>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color w:val="auto"/>
                <w:szCs w:val="21"/>
              </w:rPr>
            </w:pPr>
            <w:r>
              <w:rPr>
                <w:rFonts w:ascii="宋体" w:hAnsi="宋体"/>
                <w:b/>
                <w:color w:val="auto"/>
                <w:szCs w:val="21"/>
              </w:rPr>
              <w:t xml:space="preserve">6. </w:t>
            </w:r>
            <w:r>
              <w:rPr>
                <w:rFonts w:hint="eastAsia" w:ascii="宋体" w:hAnsi="宋体"/>
                <w:b/>
                <w:color w:val="auto"/>
                <w:szCs w:val="21"/>
              </w:rPr>
              <w:t>■</w:t>
            </w:r>
            <w:r>
              <w:rPr>
                <w:rFonts w:ascii="宋体" w:hAnsi="宋体"/>
                <w:b/>
                <w:color w:val="auto"/>
                <w:szCs w:val="21"/>
              </w:rPr>
              <w:t>EMS</w:t>
            </w:r>
            <w:r>
              <w:rPr>
                <w:rFonts w:hint="eastAsia" w:ascii="宋体" w:hAnsi="宋体"/>
                <w:b/>
                <w:color w:val="auto"/>
                <w:szCs w:val="21"/>
              </w:rPr>
              <w:t>环境因素</w:t>
            </w:r>
          </w:p>
          <w:p>
            <w:pPr>
              <w:spacing w:line="300" w:lineRule="exact"/>
              <w:rPr>
                <w:rFonts w:ascii="宋体" w:hAnsi="宋体"/>
                <w:b/>
                <w:color w:val="auto"/>
                <w:szCs w:val="21"/>
              </w:rPr>
            </w:pPr>
            <w:r>
              <w:rPr>
                <w:rFonts w:hint="eastAsia" w:ascii="宋体" w:hAnsi="宋体"/>
                <w:b/>
                <w:color w:val="auto"/>
                <w:szCs w:val="21"/>
              </w:rPr>
              <w:t>（环境因素辨识是否充分、重要环境因素评价合理性，以及环境因素动态变更的及时性等）</w:t>
            </w:r>
          </w:p>
          <w:p>
            <w:pPr>
              <w:spacing w:line="240" w:lineRule="exact"/>
              <w:ind w:firstLine="210" w:firstLineChars="100"/>
              <w:rPr>
                <w:rFonts w:ascii="宋体" w:hAnsi="宋体" w:eastAsiaTheme="minorEastAsia"/>
                <w:b/>
                <w:color w:val="auto"/>
                <w:szCs w:val="21"/>
              </w:rPr>
            </w:pPr>
            <w:r>
              <w:rPr>
                <w:rFonts w:hint="eastAsia" w:ascii="宋体" w:hAnsi="宋体" w:cs="宋体"/>
                <w:bCs/>
                <w:iCs/>
                <w:color w:val="auto"/>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Pr>
                <w:rFonts w:hint="eastAsia" w:ascii="宋体" w:hAnsi="宋体" w:cs="宋体"/>
                <w:color w:val="auto"/>
                <w:szCs w:val="21"/>
              </w:rPr>
              <w:t>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color w:val="auto"/>
                <w:szCs w:val="21"/>
              </w:rPr>
            </w:pPr>
            <w:r>
              <w:rPr>
                <w:rFonts w:ascii="宋体" w:hAnsi="宋体"/>
                <w:b/>
                <w:color w:val="auto"/>
                <w:szCs w:val="21"/>
              </w:rPr>
              <w:t xml:space="preserve">7. </w:t>
            </w:r>
            <w:r>
              <w:rPr>
                <w:rFonts w:hint="eastAsia" w:ascii="宋体" w:hAnsi="宋体"/>
                <w:b/>
                <w:color w:val="auto"/>
                <w:szCs w:val="21"/>
              </w:rPr>
              <w:t>■</w:t>
            </w:r>
            <w:r>
              <w:rPr>
                <w:rFonts w:ascii="宋体" w:hAnsi="宋体"/>
                <w:b/>
                <w:color w:val="auto"/>
                <w:szCs w:val="21"/>
              </w:rPr>
              <w:t>OHSMS</w:t>
            </w:r>
            <w:r>
              <w:rPr>
                <w:rFonts w:hint="eastAsia" w:ascii="宋体" w:hAnsi="宋体"/>
                <w:b/>
                <w:color w:val="auto"/>
                <w:szCs w:val="21"/>
              </w:rPr>
              <w:t>职业健康安全危险源</w:t>
            </w:r>
          </w:p>
          <w:p>
            <w:pPr>
              <w:spacing w:line="240" w:lineRule="exact"/>
              <w:rPr>
                <w:rFonts w:ascii="宋体" w:hAnsi="宋体"/>
                <w:b/>
                <w:color w:val="auto"/>
                <w:szCs w:val="21"/>
              </w:rPr>
            </w:pPr>
            <w:r>
              <w:rPr>
                <w:rFonts w:hint="eastAsia" w:ascii="宋体" w:hAnsi="宋体"/>
                <w:b/>
                <w:color w:val="auto"/>
                <w:szCs w:val="21"/>
              </w:rPr>
              <w:t>（职业健康安全危险源辨识是否充分、风险评价合理性，以及风险评价动态变更的及时性等）</w:t>
            </w:r>
          </w:p>
          <w:p>
            <w:pPr>
              <w:spacing w:line="240" w:lineRule="exact"/>
              <w:ind w:firstLine="210" w:firstLineChars="100"/>
              <w:rPr>
                <w:rFonts w:ascii="宋体" w:hAnsi="宋体"/>
                <w:b/>
                <w:color w:val="auto"/>
                <w:szCs w:val="21"/>
              </w:rPr>
            </w:pPr>
            <w:r>
              <w:rPr>
                <w:rFonts w:hint="eastAsia" w:ascii="宋体" w:hAnsi="宋体" w:cs="宋体"/>
                <w:color w:val="auto"/>
                <w:szCs w:val="21"/>
              </w:rPr>
              <w:t>组织建立了危险源识别、评价控制程序，识别评价了危险源、风险相关的过程，评价出了</w:t>
            </w:r>
            <w:r>
              <w:rPr>
                <w:rFonts w:hint="eastAsia" w:ascii="宋体" w:hAnsi="宋体" w:cs="宋体"/>
                <w:color w:val="auto"/>
                <w:szCs w:val="21"/>
                <w:lang w:eastAsia="zh-CN"/>
              </w:rPr>
              <w:t>火灾、触电、车辆伤害（交通事故）等</w:t>
            </w:r>
            <w:r>
              <w:rPr>
                <w:rFonts w:hint="eastAsia" w:ascii="宋体" w:hAnsi="宋体" w:cs="宋体"/>
                <w:color w:val="auto"/>
                <w:szCs w:val="21"/>
              </w:rPr>
              <w:t>重要危险源，与之相关的过程有</w:t>
            </w:r>
            <w:r>
              <w:rPr>
                <w:rFonts w:hint="eastAsia" w:ascii="宋体" w:hAnsi="宋体" w:cs="宋体"/>
                <w:color w:val="auto"/>
                <w:szCs w:val="21"/>
                <w:lang w:eastAsia="zh-CN"/>
              </w:rPr>
              <w:t>采购</w:t>
            </w:r>
            <w:r>
              <w:rPr>
                <w:rFonts w:hint="eastAsia" w:ascii="宋体" w:hAnsi="宋体" w:cs="宋体"/>
                <w:color w:val="auto"/>
                <w:szCs w:val="21"/>
              </w:rPr>
              <w:t>、</w:t>
            </w:r>
            <w:r>
              <w:rPr>
                <w:rFonts w:hint="eastAsia" w:ascii="宋体" w:hAnsi="宋体" w:cs="宋体"/>
                <w:color w:val="auto"/>
                <w:szCs w:val="21"/>
                <w:lang w:eastAsia="zh-CN"/>
              </w:rPr>
              <w:t>销售</w:t>
            </w:r>
            <w:r>
              <w:rPr>
                <w:rFonts w:hint="eastAsia" w:ascii="宋体" w:hAnsi="宋体" w:cs="宋体"/>
                <w:color w:val="auto"/>
                <w:szCs w:val="21"/>
              </w:rPr>
              <w:t>、</w:t>
            </w:r>
            <w:r>
              <w:rPr>
                <w:rFonts w:hint="eastAsia" w:ascii="宋体" w:hAnsi="宋体" w:cs="宋体"/>
                <w:color w:val="auto"/>
                <w:szCs w:val="21"/>
                <w:lang w:eastAsia="zh-CN"/>
              </w:rPr>
              <w:t>运输</w:t>
            </w:r>
            <w:r>
              <w:rPr>
                <w:rFonts w:hint="eastAsia" w:ascii="宋体" w:hAnsi="宋体" w:cs="宋体"/>
                <w:color w:val="auto"/>
                <w:szCs w:val="21"/>
              </w:rPr>
              <w:t>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tabs>
                <w:tab w:val="left" w:pos="540"/>
              </w:tabs>
              <w:spacing w:line="300" w:lineRule="exact"/>
              <w:ind w:left="211" w:hanging="211" w:hangingChars="100"/>
              <w:rPr>
                <w:rFonts w:ascii="宋体" w:hAnsi="宋体"/>
                <w:b/>
                <w:szCs w:val="21"/>
              </w:rPr>
            </w:pPr>
          </w:p>
          <w:p>
            <w:pPr>
              <w:pStyle w:val="11"/>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1"/>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hint="eastAsia" w:ascii="宋体" w:hAnsi="宋体"/>
                <w:b/>
                <w:szCs w:val="21"/>
              </w:rPr>
              <w:t>9</w:t>
            </w:r>
            <w:r>
              <w:rPr>
                <w:rFonts w:ascii="宋体" w:hAnsi="宋体"/>
                <w:b/>
                <w:szCs w:val="21"/>
              </w:rPr>
              <w:t xml:space="preserve">. </w:t>
            </w:r>
            <w:r>
              <w:rPr>
                <w:rFonts w:hint="eastAsia" w:ascii="宋体" w:hAnsi="宋体"/>
                <w:b/>
                <w:szCs w:val="21"/>
              </w:rPr>
              <w:t>目标、方案</w:t>
            </w:r>
          </w:p>
          <w:p>
            <w:pPr>
              <w:spacing w:line="300" w:lineRule="exact"/>
              <w:rPr>
                <w:rFonts w:ascii="宋体" w:hAnsi="宋体"/>
                <w:b/>
                <w:szCs w:val="21"/>
              </w:rPr>
            </w:pPr>
            <w:r>
              <w:rPr>
                <w:rFonts w:hint="eastAsia" w:ascii="宋体" w:hAnsi="宋体"/>
                <w:b/>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tabs>
                <w:tab w:val="left" w:pos="3731"/>
              </w:tabs>
              <w:adjustRightInd w:val="0"/>
              <w:snapToGrid w:val="0"/>
              <w:spacing w:line="312" w:lineRule="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质量</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环境</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职业健康安全目标</w:t>
            </w:r>
            <w:r>
              <w:rPr>
                <w:rFonts w:hint="eastAsia" w:asciiTheme="minorEastAsia" w:hAnsiTheme="minorEastAsia" w:eastAsiaTheme="minorEastAsia" w:cstheme="minorEastAsia"/>
                <w:szCs w:val="21"/>
                <w:lang w:eastAsia="zh-CN"/>
              </w:rPr>
              <w:t>：</w:t>
            </w:r>
          </w:p>
          <w:p>
            <w:pPr>
              <w:snapToGrid w:val="0"/>
              <w:spacing w:line="360" w:lineRule="auto"/>
              <w:ind w:left="283" w:leftChars="135"/>
              <w:rPr>
                <w:rFonts w:hint="eastAsia" w:ascii="宋体" w:hAnsi="宋体" w:eastAsia="宋体"/>
                <w:bCs/>
                <w:color w:val="000000"/>
                <w:sz w:val="21"/>
                <w:szCs w:val="21"/>
                <w:lang w:eastAsia="zh-CN"/>
              </w:rPr>
            </w:pPr>
            <w:r>
              <w:rPr>
                <w:rFonts w:hint="eastAsia" w:asciiTheme="minorEastAsia" w:hAnsiTheme="minorEastAsia" w:eastAsiaTheme="minorEastAsia" w:cstheme="minorEastAsia"/>
                <w:sz w:val="21"/>
                <w:szCs w:val="21"/>
                <w:lang w:val="en-US" w:eastAsia="zh-CN"/>
              </w:rPr>
              <w:t>1）</w:t>
            </w:r>
            <w:r>
              <w:rPr>
                <w:rFonts w:hint="eastAsia" w:ascii="宋体" w:hAnsi="宋体"/>
                <w:bCs/>
                <w:color w:val="000000"/>
                <w:sz w:val="21"/>
                <w:szCs w:val="21"/>
              </w:rPr>
              <w:t>客户满意度达</w:t>
            </w:r>
            <w:r>
              <w:rPr>
                <w:rFonts w:hint="eastAsia" w:hAnsi="宋体"/>
                <w:color w:val="000000"/>
                <w:kern w:val="0"/>
                <w:sz w:val="21"/>
                <w:szCs w:val="21"/>
              </w:rPr>
              <w:t>≥</w:t>
            </w:r>
            <w:r>
              <w:rPr>
                <w:rFonts w:hint="eastAsia" w:ascii="宋体" w:hAnsi="宋体"/>
                <w:bCs/>
                <w:color w:val="000000"/>
                <w:sz w:val="21"/>
                <w:szCs w:val="21"/>
              </w:rPr>
              <w:t>90分</w:t>
            </w:r>
            <w:r>
              <w:rPr>
                <w:rFonts w:hint="eastAsia" w:ascii="宋体" w:hAnsi="宋体"/>
                <w:bCs/>
                <w:color w:val="000000"/>
                <w:sz w:val="21"/>
                <w:szCs w:val="21"/>
                <w:lang w:eastAsia="zh-CN"/>
              </w:rPr>
              <w:t>；</w:t>
            </w:r>
          </w:p>
          <w:p>
            <w:pPr>
              <w:snapToGrid w:val="0"/>
              <w:spacing w:line="360" w:lineRule="auto"/>
              <w:ind w:left="283" w:leftChars="135"/>
              <w:rPr>
                <w:rFonts w:hint="eastAsia" w:ascii="宋体" w:hAnsi="宋体" w:eastAsia="宋体"/>
                <w:color w:val="000000"/>
                <w:kern w:val="0"/>
                <w:sz w:val="21"/>
                <w:szCs w:val="21"/>
                <w:lang w:eastAsia="zh-CN"/>
              </w:rPr>
            </w:pPr>
            <w:r>
              <w:rPr>
                <w:rFonts w:hint="eastAsia" w:ascii="宋体" w:hAnsi="宋体"/>
                <w:bCs/>
                <w:color w:val="000000"/>
                <w:sz w:val="21"/>
                <w:szCs w:val="21"/>
                <w:lang w:val="en-US" w:eastAsia="zh-CN"/>
              </w:rPr>
              <w:t>2）</w:t>
            </w:r>
            <w:r>
              <w:rPr>
                <w:rFonts w:hint="eastAsia" w:ascii="宋体" w:hAnsi="宋体"/>
                <w:bCs/>
                <w:color w:val="000000"/>
                <w:sz w:val="21"/>
                <w:szCs w:val="21"/>
              </w:rPr>
              <w:t>合同履约率</w:t>
            </w:r>
            <w:r>
              <w:rPr>
                <w:rFonts w:ascii="宋体" w:hAnsi="宋体"/>
                <w:color w:val="000000"/>
                <w:kern w:val="0"/>
                <w:sz w:val="21"/>
                <w:szCs w:val="21"/>
              </w:rPr>
              <w:t>100%</w:t>
            </w:r>
            <w:r>
              <w:rPr>
                <w:rFonts w:hint="eastAsia" w:ascii="宋体" w:hAnsi="宋体"/>
                <w:color w:val="000000"/>
                <w:kern w:val="0"/>
                <w:sz w:val="21"/>
                <w:szCs w:val="21"/>
                <w:lang w:eastAsia="zh-CN"/>
              </w:rPr>
              <w:t>；</w:t>
            </w:r>
          </w:p>
          <w:p>
            <w:pPr>
              <w:snapToGrid w:val="0"/>
              <w:spacing w:line="360" w:lineRule="auto"/>
              <w:ind w:left="283" w:leftChars="135"/>
              <w:rPr>
                <w:rFonts w:hint="eastAsia" w:ascii="宋体" w:hAnsi="宋体" w:eastAsia="宋体"/>
                <w:bCs/>
                <w:color w:val="000000"/>
                <w:sz w:val="21"/>
                <w:szCs w:val="21"/>
                <w:lang w:eastAsia="zh-CN"/>
              </w:rPr>
            </w:pPr>
            <w:r>
              <w:rPr>
                <w:rFonts w:hint="eastAsia" w:ascii="宋体" w:hAnsi="宋体"/>
                <w:bCs/>
                <w:color w:val="000000"/>
                <w:sz w:val="21"/>
                <w:szCs w:val="21"/>
                <w:lang w:val="en-US" w:eastAsia="zh-CN"/>
              </w:rPr>
              <w:t>3）</w:t>
            </w:r>
            <w:r>
              <w:rPr>
                <w:rFonts w:hint="eastAsia" w:ascii="宋体" w:hAnsi="宋体"/>
                <w:bCs/>
                <w:color w:val="000000"/>
                <w:sz w:val="21"/>
                <w:szCs w:val="21"/>
              </w:rPr>
              <w:t>产品交付合格率</w:t>
            </w:r>
            <w:r>
              <w:rPr>
                <w:rFonts w:hint="eastAsia" w:hAnsi="宋体"/>
                <w:color w:val="000000"/>
                <w:kern w:val="0"/>
                <w:sz w:val="21"/>
                <w:szCs w:val="21"/>
              </w:rPr>
              <w:t>≥99%</w:t>
            </w:r>
            <w:r>
              <w:rPr>
                <w:rFonts w:hint="eastAsia" w:hAnsi="宋体"/>
                <w:color w:val="000000"/>
                <w:kern w:val="0"/>
                <w:sz w:val="21"/>
                <w:szCs w:val="21"/>
                <w:lang w:eastAsia="zh-CN"/>
              </w:rPr>
              <w:t>；</w:t>
            </w:r>
          </w:p>
          <w:p>
            <w:pPr>
              <w:snapToGrid w:val="0"/>
              <w:spacing w:line="360" w:lineRule="auto"/>
              <w:ind w:left="283" w:leftChars="135"/>
              <w:rPr>
                <w:rFonts w:hint="eastAsia" w:ascii="宋体" w:hAnsi="宋体" w:eastAsia="宋体"/>
                <w:sz w:val="21"/>
                <w:szCs w:val="21"/>
                <w:lang w:eastAsia="zh-CN"/>
              </w:rPr>
            </w:pPr>
            <w:r>
              <w:rPr>
                <w:rFonts w:hint="eastAsia" w:ascii="宋体" w:hAnsi="宋体"/>
                <w:sz w:val="21"/>
                <w:szCs w:val="21"/>
                <w:lang w:val="en-US" w:eastAsia="zh-CN"/>
              </w:rPr>
              <w:t>4）</w:t>
            </w:r>
            <w:r>
              <w:rPr>
                <w:rFonts w:ascii="宋体" w:hAnsi="宋体"/>
                <w:sz w:val="21"/>
                <w:szCs w:val="21"/>
              </w:rPr>
              <w:t>固废（含危废）100%合规处理</w:t>
            </w:r>
            <w:r>
              <w:rPr>
                <w:rFonts w:hint="eastAsia" w:ascii="宋体" w:hAnsi="宋体"/>
                <w:sz w:val="21"/>
                <w:szCs w:val="21"/>
                <w:lang w:eastAsia="zh-CN"/>
              </w:rPr>
              <w:t>；</w:t>
            </w:r>
          </w:p>
          <w:p>
            <w:pPr>
              <w:snapToGrid w:val="0"/>
              <w:spacing w:line="360" w:lineRule="auto"/>
              <w:ind w:left="283" w:leftChars="135"/>
              <w:rPr>
                <w:rFonts w:hint="eastAsia" w:eastAsia="宋体"/>
                <w:color w:val="000000"/>
                <w:sz w:val="21"/>
                <w:szCs w:val="21"/>
                <w:lang w:eastAsia="zh-CN"/>
              </w:rPr>
            </w:pPr>
            <w:r>
              <w:rPr>
                <w:rFonts w:hint="eastAsia" w:ascii="宋体" w:hAnsi="宋体"/>
                <w:color w:val="000000"/>
                <w:sz w:val="21"/>
                <w:szCs w:val="21"/>
                <w:lang w:val="en-US" w:eastAsia="zh-CN"/>
              </w:rPr>
              <w:t>5）</w:t>
            </w:r>
            <w:r>
              <w:rPr>
                <w:rFonts w:ascii="宋体" w:hAnsi="宋体"/>
                <w:color w:val="000000"/>
                <w:sz w:val="21"/>
                <w:szCs w:val="21"/>
              </w:rPr>
              <w:t>火灾事故发生次数为0</w:t>
            </w:r>
            <w:r>
              <w:rPr>
                <w:rFonts w:hint="eastAsia" w:ascii="宋体" w:hAnsi="宋体"/>
                <w:color w:val="000000"/>
                <w:sz w:val="21"/>
                <w:szCs w:val="21"/>
                <w:lang w:eastAsia="zh-CN"/>
              </w:rPr>
              <w:t>；</w:t>
            </w:r>
          </w:p>
          <w:p>
            <w:pPr>
              <w:snapToGrid w:val="0"/>
              <w:spacing w:line="360" w:lineRule="auto"/>
              <w:ind w:left="283" w:leftChars="135"/>
              <w:rPr>
                <w:rFonts w:ascii="宋体" w:hAnsi="宋体"/>
                <w:b/>
                <w:szCs w:val="21"/>
              </w:rPr>
            </w:pPr>
            <w:r>
              <w:rPr>
                <w:rFonts w:hint="eastAsia" w:ascii="宋体" w:hAnsi="宋体"/>
                <w:color w:val="000000"/>
                <w:sz w:val="21"/>
                <w:szCs w:val="21"/>
                <w:lang w:val="en-US" w:eastAsia="zh-CN"/>
              </w:rPr>
              <w:t>6）</w:t>
            </w:r>
            <w:r>
              <w:rPr>
                <w:rFonts w:hint="eastAsia" w:ascii="宋体" w:hAnsi="宋体"/>
                <w:color w:val="000000"/>
                <w:sz w:val="21"/>
                <w:szCs w:val="21"/>
              </w:rPr>
              <w:t>触电事故发生次数为</w:t>
            </w:r>
            <w:r>
              <w:rPr>
                <w:rFonts w:ascii="宋体" w:hAnsi="宋体"/>
                <w:color w:val="000000"/>
                <w:sz w:val="21"/>
                <w:szCs w:val="21"/>
              </w:rPr>
              <w:t>0</w:t>
            </w:r>
            <w:r>
              <w:rPr>
                <w:rFonts w:hint="eastAsia" w:ascii="宋体" w:hAnsi="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210" w:firstLineChars="100"/>
              <w:rPr>
                <w:rFonts w:ascii="宋体" w:hAnsi="宋体"/>
                <w:b/>
                <w:szCs w:val="21"/>
              </w:rPr>
            </w:pPr>
            <w:r>
              <w:rPr>
                <w:rFonts w:hint="eastAsia" w:ascii="宋体" w:hAnsi="宋体" w:cs="宋体"/>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2019年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Cs w:val="21"/>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设备设施（包括信息系统）、</w:t>
            </w:r>
          </w:p>
          <w:p>
            <w:pPr>
              <w:spacing w:line="320" w:lineRule="exact"/>
              <w:rPr>
                <w:rFonts w:ascii="宋体" w:hAnsi="宋体"/>
                <w:b/>
                <w:szCs w:val="21"/>
              </w:rPr>
            </w:pPr>
            <w:r>
              <w:rPr>
                <w:rFonts w:hint="eastAsia" w:ascii="宋体" w:hAnsi="宋体" w:cs="宋体"/>
                <w:color w:val="auto"/>
                <w:szCs w:val="21"/>
              </w:rPr>
              <w:t>办公面积</w:t>
            </w:r>
            <w:r>
              <w:rPr>
                <w:rFonts w:hint="eastAsia" w:ascii="宋体" w:hAnsi="宋体" w:cs="宋体"/>
                <w:color w:val="auto"/>
                <w:szCs w:val="21"/>
                <w:lang w:val="en-US" w:eastAsia="zh-CN"/>
              </w:rPr>
              <w:t>20</w:t>
            </w:r>
            <w:r>
              <w:rPr>
                <w:rFonts w:hint="eastAsia" w:ascii="宋体" w:hAnsi="宋体" w:cs="宋体"/>
                <w:color w:val="auto"/>
                <w:szCs w:val="21"/>
              </w:rPr>
              <w:t>0平方左右，</w:t>
            </w:r>
            <w:r>
              <w:rPr>
                <w:rFonts w:hint="eastAsia" w:ascii="宋体" w:hAnsi="宋体"/>
                <w:sz w:val="21"/>
                <w:szCs w:val="21"/>
                <w:highlight w:val="none"/>
              </w:rPr>
              <w:t>公司采取开票销售的方式进行，货物直接交付到客户，未设置库房等周转环节</w:t>
            </w:r>
            <w:r>
              <w:rPr>
                <w:rFonts w:hint="eastAsia" w:ascii="宋体" w:hAnsi="宋体"/>
                <w:sz w:val="21"/>
                <w:szCs w:val="21"/>
                <w:highlight w:val="none"/>
                <w:lang w:eastAsia="zh-CN"/>
              </w:rPr>
              <w:t>。</w:t>
            </w:r>
            <w:r>
              <w:rPr>
                <w:rFonts w:hint="eastAsia" w:ascii="宋体" w:hAnsi="宋体" w:cs="宋体"/>
                <w:color w:val="auto"/>
                <w:szCs w:val="21"/>
              </w:rPr>
              <w:t>主要生产设备包括：</w:t>
            </w:r>
            <w:r>
              <w:rPr>
                <w:rFonts w:hint="eastAsia"/>
                <w:color w:val="auto"/>
                <w:szCs w:val="21"/>
              </w:rPr>
              <w:t>电脑</w:t>
            </w:r>
            <w:r>
              <w:rPr>
                <w:rFonts w:hint="eastAsia"/>
                <w:color w:val="auto"/>
                <w:szCs w:val="21"/>
                <w:lang w:eastAsia="zh-CN"/>
              </w:rPr>
              <w:t>及</w:t>
            </w:r>
            <w:r>
              <w:rPr>
                <w:rFonts w:hint="eastAsia"/>
                <w:color w:val="auto"/>
                <w:szCs w:val="21"/>
              </w:rPr>
              <w:t>办公设备</w:t>
            </w:r>
            <w:r>
              <w:rPr>
                <w:rStyle w:val="18"/>
                <w:rFonts w:hint="eastAsia" w:ascii="宋体" w:hAnsi="宋体"/>
                <w:color w:val="auto"/>
                <w:szCs w:val="21"/>
              </w:rPr>
              <w:t>等</w:t>
            </w:r>
            <w:r>
              <w:rPr>
                <w:rFonts w:hint="eastAsia" w:ascii="宋体" w:hAnsi="宋体" w:cs="宋体"/>
                <w:color w:val="auto"/>
                <w:szCs w:val="21"/>
              </w:rPr>
              <w:t>，可以</w:t>
            </w:r>
            <w:r>
              <w:rPr>
                <w:rFonts w:hint="eastAsia" w:ascii="宋体" w:hAnsi="宋体" w:cs="宋体"/>
                <w:color w:val="auto"/>
                <w:szCs w:val="21"/>
                <w:lang w:eastAsia="zh-CN"/>
              </w:rPr>
              <w:t>煤炭</w:t>
            </w:r>
            <w:r>
              <w:rPr>
                <w:rFonts w:hint="eastAsia" w:ascii="宋体" w:hAnsi="宋体" w:cs="宋体"/>
                <w:color w:val="auto"/>
                <w:szCs w:val="21"/>
              </w:rPr>
              <w:t>的销售。特种设备：</w:t>
            </w:r>
            <w:r>
              <w:rPr>
                <w:rFonts w:hint="eastAsia"/>
                <w:color w:val="auto"/>
                <w:szCs w:val="21"/>
                <w:lang w:eastAsia="zh-CN"/>
              </w:rPr>
              <w:t>无</w:t>
            </w:r>
            <w:r>
              <w:rPr>
                <w:rFonts w:hint="eastAsia" w:ascii="宋体" w:hAnsi="宋体"/>
                <w:color w:val="auto"/>
                <w:szCs w:val="21"/>
              </w:rPr>
              <w:t>。</w:t>
            </w:r>
            <w:r>
              <w:rPr>
                <w:rFonts w:hint="eastAsia" w:ascii="宋体" w:hAnsi="宋体" w:cs="宋体"/>
                <w:color w:val="auto"/>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过程运行环境</w:t>
            </w:r>
          </w:p>
          <w:p>
            <w:pPr>
              <w:spacing w:line="240" w:lineRule="exact"/>
              <w:ind w:firstLine="210" w:firstLineChars="100"/>
              <w:rPr>
                <w:rFonts w:ascii="宋体" w:hAnsi="宋体"/>
                <w:b/>
                <w:szCs w:val="21"/>
              </w:rPr>
            </w:pPr>
            <w:r>
              <w:rPr>
                <w:rFonts w:hint="eastAsia" w:ascii="宋体" w:hAnsi="宋体"/>
                <w:szCs w:val="21"/>
              </w:rPr>
              <w:t>办公区域内设备布置合理，照明设施齐全，均配备了灭火器、消防栓等设施。目前公司</w:t>
            </w:r>
            <w:r>
              <w:rPr>
                <w:rFonts w:hint="eastAsia" w:ascii="宋体" w:hAnsi="宋体"/>
                <w:szCs w:val="21"/>
                <w:lang w:eastAsia="zh-CN"/>
              </w:rPr>
              <w:t>从事服务及工作性质</w:t>
            </w:r>
            <w:r>
              <w:rPr>
                <w:rFonts w:hint="eastAsia" w:ascii="宋体" w:hAnsi="宋体"/>
                <w:szCs w:val="21"/>
                <w:lang w:val="de-DE" w:eastAsia="zh-CN"/>
              </w:rPr>
              <w:t>的对</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监视和测量资源</w:t>
            </w:r>
          </w:p>
          <w:p>
            <w:pPr>
              <w:spacing w:line="400" w:lineRule="exact"/>
              <w:rPr>
                <w:rFonts w:ascii="宋体" w:hAnsi="宋体"/>
                <w:b/>
                <w:szCs w:val="21"/>
              </w:rPr>
            </w:pPr>
            <w:r>
              <w:rPr>
                <w:rFonts w:hint="eastAsia"/>
                <w:b/>
                <w:bCs/>
                <w:color w:val="auto"/>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环保设施：</w:t>
            </w:r>
            <w:r>
              <w:rPr>
                <w:rFonts w:hint="eastAsia" w:ascii="宋体" w:hAnsi="宋体"/>
                <w:color w:val="auto"/>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职业健康安全设施：</w:t>
            </w:r>
            <w:r>
              <w:rPr>
                <w:rFonts w:hint="eastAsia" w:ascii="宋体" w:hAnsi="宋体"/>
                <w:b/>
                <w:color w:val="auto"/>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b/>
                <w:szCs w:val="21"/>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b/>
                <w:color w:val="000000" w:themeColor="text1"/>
                <w:sz w:val="20"/>
                <w:szCs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eastAsia="宋体"/>
                <w:b/>
                <w:szCs w:val="21"/>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QMS关键工序(过程)特殊过程</w:t>
            </w:r>
            <w:r>
              <w:rPr>
                <w:rFonts w:hint="eastAsia" w:ascii="宋体" w:hAnsi="宋体" w:cs="宋体"/>
                <w:color w:val="000000"/>
                <w:szCs w:val="21"/>
                <w:lang w:eastAsia="zh-CN"/>
              </w:rPr>
              <w:t>为服务过程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制定并实施了服务质量评价规定，规定了公司各管理层次和品质管理部门在各阶段对服务质量实施检查与验收的管理要求。内容基本具备全面性、系统性及可操作性。质量检查与验收交付客户</w:t>
            </w:r>
            <w:r>
              <w:rPr>
                <w:rFonts w:hint="eastAsia" w:ascii="宋体" w:hAnsi="宋体" w:cs="宋体"/>
                <w:color w:val="000000"/>
                <w:szCs w:val="21"/>
                <w:lang w:eastAsia="zh-CN"/>
              </w:rPr>
              <w:t>时</w:t>
            </w:r>
            <w:r>
              <w:rPr>
                <w:rFonts w:hint="eastAsia" w:ascii="宋体" w:hAnsi="宋体" w:cs="宋体"/>
                <w:color w:val="000000"/>
                <w:szCs w:val="21"/>
              </w:rPr>
              <w:t>予以实现，范围包括：过程、最终产品。以此保证持续向顾客稳定提供稳定合格的服务。</w:t>
            </w:r>
          </w:p>
          <w:p>
            <w:pPr>
              <w:spacing w:line="240" w:lineRule="exact"/>
              <w:rPr>
                <w:rFonts w:ascii="宋体" w:hAnsi="宋体"/>
                <w:b/>
                <w:szCs w:val="21"/>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jc w:val="left"/>
              <w:rPr>
                <w:rFonts w:ascii="宋体" w:hAnsi="宋体"/>
                <w:b/>
                <w:szCs w:val="21"/>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rFonts w:ascii="宋体" w:hAnsi="宋体"/>
                <w:b/>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7. EMS</w:t>
            </w:r>
            <w:r>
              <w:rPr>
                <w:rFonts w:hint="eastAsia" w:ascii="宋体" w:hAnsi="宋体"/>
                <w:b/>
                <w:szCs w:val="21"/>
              </w:rPr>
              <w:t>组织对重要环境因素实施控制的结果</w:t>
            </w:r>
          </w:p>
          <w:p>
            <w:pPr>
              <w:spacing w:line="240" w:lineRule="exact"/>
              <w:rPr>
                <w:rFonts w:ascii="宋体" w:hAnsi="宋体"/>
                <w:b/>
                <w:szCs w:val="21"/>
              </w:rPr>
            </w:pPr>
            <w:r>
              <w:rPr>
                <w:rFonts w:hint="eastAsia" w:ascii="宋体" w:hAnsi="宋体"/>
                <w:b/>
                <w:szCs w:val="21"/>
              </w:rPr>
              <w:t>（</w:t>
            </w:r>
            <w:r>
              <w:rPr>
                <w:rFonts w:ascii="宋体" w:hAnsi="宋体"/>
                <w:b/>
                <w:szCs w:val="21"/>
              </w:rPr>
              <w:t>EMS</w:t>
            </w:r>
            <w:r>
              <w:rPr>
                <w:rFonts w:hint="eastAsia" w:ascii="宋体" w:hAnsi="宋体"/>
                <w:b/>
                <w:szCs w:val="21"/>
              </w:rPr>
              <w:t>对重要环境因素控制，重大环境因素对周边环境产生的影响及控制</w:t>
            </w:r>
            <w:r>
              <w:rPr>
                <w:rFonts w:ascii="宋体" w:hAnsi="宋体"/>
                <w:b/>
                <w:szCs w:val="21"/>
              </w:rPr>
              <w:t>;</w:t>
            </w:r>
            <w:r>
              <w:rPr>
                <w:rFonts w:hint="eastAsia" w:ascii="宋体" w:hAnsi="宋体"/>
                <w:b/>
                <w:szCs w:val="21"/>
              </w:rPr>
              <w:t>对相关方施加影响）</w:t>
            </w:r>
          </w:p>
          <w:p>
            <w:pPr>
              <w:spacing w:line="240" w:lineRule="exact"/>
              <w:ind w:firstLine="420" w:firstLineChars="200"/>
              <w:rPr>
                <w:rFonts w:ascii="宋体" w:hAnsi="宋体"/>
                <w:b/>
                <w:szCs w:val="21"/>
              </w:rPr>
            </w:pPr>
            <w:r>
              <w:rPr>
                <w:rFonts w:hint="eastAsia" w:asciiTheme="minorEastAsia" w:hAnsiTheme="minorEastAsia" w:eastAsiaTheme="minorEastAsia"/>
                <w:bCs/>
                <w:iCs/>
                <w:color w:val="auto"/>
                <w:szCs w:val="21"/>
              </w:rPr>
              <w:t>组织重要环境因素为潜在火灾、固废排放，需要应对的风险和机遇相关的过程为</w:t>
            </w:r>
            <w:r>
              <w:rPr>
                <w:rFonts w:hint="eastAsia" w:asciiTheme="minorEastAsia" w:hAnsiTheme="minorEastAsia" w:eastAsiaTheme="minorEastAsia"/>
                <w:bCs/>
                <w:iCs/>
                <w:color w:val="auto"/>
                <w:szCs w:val="21"/>
                <w:lang w:eastAsia="zh-CN"/>
              </w:rPr>
              <w:t>设备销售</w:t>
            </w:r>
            <w:r>
              <w:rPr>
                <w:rFonts w:hint="eastAsia" w:asciiTheme="minorEastAsia" w:hAnsiTheme="minorEastAsia" w:eastAsiaTheme="minorEastAsia"/>
                <w:bCs/>
                <w:iCs/>
                <w:color w:val="auto"/>
                <w:szCs w:val="21"/>
              </w:rPr>
              <w:t>、</w:t>
            </w:r>
            <w:r>
              <w:rPr>
                <w:rFonts w:hint="eastAsia" w:asciiTheme="minorEastAsia" w:hAnsiTheme="minorEastAsia" w:eastAsiaTheme="minorEastAsia"/>
                <w:bCs/>
                <w:iCs/>
                <w:color w:val="auto"/>
                <w:szCs w:val="21"/>
                <w:lang w:eastAsia="zh-CN"/>
              </w:rPr>
              <w:t>垃圾分类收集</w:t>
            </w:r>
            <w:r>
              <w:rPr>
                <w:rFonts w:hint="eastAsia" w:asciiTheme="minorEastAsia" w:hAnsiTheme="minorEastAsia" w:eastAsiaTheme="minorEastAsia"/>
                <w:bCs/>
                <w:iCs/>
                <w:color w:val="auto"/>
                <w:szCs w:val="21"/>
              </w:rPr>
              <w:t>、</w:t>
            </w:r>
            <w:r>
              <w:rPr>
                <w:rFonts w:hint="eastAsia" w:asciiTheme="minorEastAsia" w:hAnsiTheme="minorEastAsia" w:eastAsiaTheme="minorEastAsia"/>
                <w:bCs/>
                <w:iCs/>
                <w:color w:val="auto"/>
                <w:szCs w:val="21"/>
                <w:lang w:eastAsia="zh-CN"/>
              </w:rPr>
              <w:t>运输</w:t>
            </w:r>
            <w:r>
              <w:rPr>
                <w:rFonts w:hint="eastAsia" w:asciiTheme="minorEastAsia" w:hAnsiTheme="minorEastAsia" w:eastAsiaTheme="minorEastAsia"/>
                <w:bCs/>
                <w:iCs/>
                <w:color w:val="auto"/>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Cs w:val="21"/>
              </w:rPr>
            </w:pPr>
            <w:r>
              <w:rPr>
                <w:rFonts w:hint="eastAsia" w:asciiTheme="minorEastAsia" w:hAnsiTheme="minorEastAsia" w:eastAsiaTheme="minorEastAsia"/>
                <w:bCs/>
                <w:iCs/>
                <w:szCs w:val="21"/>
              </w:rPr>
              <w:t>组织建立了危险源识别、评价控制程序，识别评价了危险源、风险相关的过程，评价出了重要危险</w:t>
            </w:r>
            <w:r>
              <w:rPr>
                <w:rFonts w:hint="eastAsia" w:asciiTheme="minorEastAsia" w:hAnsiTheme="minorEastAsia" w:eastAsiaTheme="minorEastAsia"/>
                <w:bCs/>
                <w:iCs/>
                <w:color w:val="auto"/>
                <w:szCs w:val="21"/>
              </w:rPr>
              <w:t>源（火灾、</w:t>
            </w:r>
            <w:r>
              <w:rPr>
                <w:rFonts w:hint="eastAsia" w:asciiTheme="minorEastAsia" w:hAnsiTheme="minorEastAsia" w:eastAsiaTheme="minorEastAsia"/>
                <w:bCs/>
                <w:iCs/>
                <w:color w:val="auto"/>
                <w:szCs w:val="21"/>
                <w:lang w:eastAsia="zh-CN"/>
              </w:rPr>
              <w:t>触电</w:t>
            </w:r>
            <w:r>
              <w:rPr>
                <w:rFonts w:hint="eastAsia" w:asciiTheme="minorEastAsia" w:hAnsiTheme="minorEastAsia" w:eastAsiaTheme="minorEastAsia"/>
                <w:bCs/>
                <w:iCs/>
                <w:color w:val="auto"/>
                <w:szCs w:val="21"/>
              </w:rPr>
              <w:t>、</w:t>
            </w:r>
            <w:r>
              <w:rPr>
                <w:rFonts w:hint="eastAsia" w:asciiTheme="minorEastAsia" w:hAnsiTheme="minorEastAsia" w:eastAsiaTheme="minorEastAsia"/>
                <w:bCs/>
                <w:iCs/>
                <w:color w:val="auto"/>
                <w:szCs w:val="21"/>
                <w:lang w:eastAsia="zh-CN"/>
              </w:rPr>
              <w:t>车辆伤害（交通事故</w:t>
            </w:r>
            <w:r>
              <w:rPr>
                <w:rFonts w:hint="eastAsia" w:asciiTheme="minorEastAsia" w:hAnsiTheme="minorEastAsia" w:eastAsiaTheme="minorEastAsia"/>
                <w:bCs/>
                <w:iCs/>
                <w:color w:val="auto"/>
                <w:szCs w:val="21"/>
              </w:rPr>
              <w:t>等</w:t>
            </w:r>
            <w:r>
              <w:rPr>
                <w:rFonts w:hint="eastAsia" w:asciiTheme="minorEastAsia" w:hAnsiTheme="minorEastAsia" w:eastAsiaTheme="minorEastAsia"/>
                <w:bCs/>
                <w:iCs/>
                <w:color w:val="auto"/>
                <w:szCs w:val="21"/>
                <w:lang w:eastAsia="zh-CN"/>
              </w:rPr>
              <w:t>）</w:t>
            </w:r>
            <w:r>
              <w:rPr>
                <w:rFonts w:hint="eastAsia" w:asciiTheme="minorEastAsia" w:hAnsiTheme="minorEastAsia" w:eastAsiaTheme="minorEastAsia"/>
                <w:bCs/>
                <w:iCs/>
                <w:color w:val="auto"/>
                <w:szCs w:val="21"/>
              </w:rPr>
              <w:t>），与之相关的过程有</w:t>
            </w:r>
            <w:r>
              <w:rPr>
                <w:rFonts w:hint="eastAsia" w:asciiTheme="minorEastAsia" w:hAnsiTheme="minorEastAsia" w:eastAsiaTheme="minorEastAsia"/>
                <w:bCs/>
                <w:iCs/>
                <w:color w:val="auto"/>
                <w:szCs w:val="21"/>
                <w:lang w:eastAsia="zh-CN"/>
              </w:rPr>
              <w:t>煤炭采购、销售、运输</w:t>
            </w:r>
            <w:r>
              <w:rPr>
                <w:rFonts w:hint="eastAsia" w:asciiTheme="minorEastAsia" w:hAnsiTheme="minorEastAsia" w:eastAsiaTheme="minorEastAsia"/>
                <w:bCs/>
                <w:iCs/>
                <w:color w:val="auto"/>
                <w:szCs w:val="21"/>
              </w:rPr>
              <w:t>过程，</w:t>
            </w:r>
            <w:r>
              <w:rPr>
                <w:rFonts w:hint="eastAsia" w:asciiTheme="minorEastAsia" w:hAnsiTheme="minorEastAsia" w:eastAsiaTheme="minorEastAsia"/>
                <w:bCs/>
                <w:iCs/>
                <w:color w:val="auto"/>
                <w:szCs w:val="21"/>
                <w:lang w:eastAsia="zh-CN"/>
              </w:rPr>
              <w:t>未</w:t>
            </w:r>
            <w:r>
              <w:rPr>
                <w:rFonts w:hint="eastAsia" w:asciiTheme="minorEastAsia" w:hAnsiTheme="minorEastAsia" w:eastAsiaTheme="minorEastAsia"/>
                <w:bCs/>
                <w:iCs/>
                <w:color w:val="auto"/>
                <w:szCs w:val="21"/>
              </w:rPr>
              <w:t>对</w:t>
            </w:r>
            <w:r>
              <w:rPr>
                <w:rFonts w:hint="eastAsia" w:asciiTheme="minorEastAsia" w:hAnsiTheme="minorEastAsia" w:eastAsiaTheme="minorEastAsia"/>
                <w:bCs/>
                <w:iCs/>
                <w:color w:val="auto"/>
                <w:szCs w:val="21"/>
                <w:lang w:eastAsia="zh-CN"/>
              </w:rPr>
              <w:t>车辆伤害（交通事故）</w:t>
            </w:r>
            <w:r>
              <w:rPr>
                <w:rFonts w:hint="eastAsia" w:asciiTheme="minorEastAsia" w:hAnsiTheme="minorEastAsia" w:eastAsiaTheme="minorEastAsia"/>
                <w:bCs/>
                <w:iCs/>
                <w:color w:val="auto"/>
                <w:szCs w:val="21"/>
              </w:rPr>
              <w:t>不可接受风险制定管理方案</w:t>
            </w:r>
            <w:r>
              <w:rPr>
                <w:rFonts w:hint="eastAsia" w:asciiTheme="minorEastAsia" w:hAnsiTheme="minorEastAsia" w:eastAsiaTheme="minorEastAsia"/>
                <w:bCs/>
                <w:iCs/>
                <w:color w:val="auto"/>
                <w:szCs w:val="21"/>
                <w:lang w:eastAsia="zh-CN"/>
              </w:rPr>
              <w:t>，需改善</w:t>
            </w:r>
            <w:r>
              <w:rPr>
                <w:rFonts w:hint="eastAsia" w:asciiTheme="minorEastAsia" w:hAnsiTheme="minorEastAsia" w:eastAsiaTheme="minorEastAsia"/>
                <w:bCs/>
                <w:iCs/>
                <w:color w:val="auto"/>
                <w:szCs w:val="21"/>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b/>
                <w:szCs w:val="21"/>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10. </w:t>
            </w:r>
            <w:r>
              <w:rPr>
                <w:rFonts w:hint="eastAsia" w:ascii="宋体" w:hAnsi="宋体"/>
                <w:b/>
                <w:szCs w:val="21"/>
              </w:rPr>
              <w:t>对特种设备的维护，检定</w:t>
            </w:r>
            <w:r>
              <w:rPr>
                <w:rFonts w:ascii="宋体" w:hAnsi="宋体"/>
                <w:b/>
                <w:szCs w:val="21"/>
              </w:rPr>
              <w:t>;</w:t>
            </w:r>
            <w:r>
              <w:rPr>
                <w:rFonts w:hint="eastAsia" w:ascii="宋体" w:hAnsi="宋体"/>
                <w:b/>
                <w:szCs w:val="21"/>
              </w:rPr>
              <w:t>（</w:t>
            </w:r>
            <w:r>
              <w:rPr>
                <w:rFonts w:ascii="宋体" w:hAnsi="宋体"/>
                <w:b/>
                <w:szCs w:val="21"/>
              </w:rPr>
              <w:t>适用时</w:t>
            </w:r>
            <w:r>
              <w:rPr>
                <w:rFonts w:hint="eastAsia" w:ascii="宋体" w:hAnsi="宋体"/>
                <w:b/>
                <w:szCs w:val="21"/>
              </w:rPr>
              <w:t>）</w:t>
            </w:r>
          </w:p>
          <w:p>
            <w:pPr>
              <w:ind w:left="210" w:leftChars="100" w:firstLine="105" w:firstLineChars="50"/>
              <w:jc w:val="left"/>
              <w:rPr>
                <w:rFonts w:ascii="宋体" w:hAnsi="宋体"/>
                <w:b/>
                <w:szCs w:val="21"/>
              </w:rPr>
            </w:pPr>
            <w:r>
              <w:rPr>
                <w:rFonts w:hint="eastAsia" w:ascii="宋体" w:hAnsi="宋体"/>
                <w:b/>
                <w:color w:val="FF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11 .</w:t>
            </w:r>
            <w:r>
              <w:rPr>
                <w:rFonts w:hint="eastAsia" w:ascii="宋体" w:hAnsi="宋体"/>
                <w:b/>
                <w:szCs w:val="21"/>
              </w:rPr>
              <w:t>对危险化学品销售、使用、储存、运输处置，规定的执行力度</w:t>
            </w:r>
            <w:r>
              <w:rPr>
                <w:rFonts w:ascii="宋体" w:hAnsi="宋体"/>
                <w:b/>
                <w:szCs w:val="21"/>
              </w:rPr>
              <w:t>(</w:t>
            </w:r>
            <w:r>
              <w:rPr>
                <w:rFonts w:hint="eastAsia" w:ascii="宋体" w:hAnsi="宋体"/>
                <w:b/>
                <w:szCs w:val="21"/>
              </w:rPr>
              <w:t>必要时</w:t>
            </w:r>
            <w:r>
              <w:rPr>
                <w:rFonts w:ascii="宋体" w:hAnsi="宋体"/>
                <w:b/>
                <w:szCs w:val="21"/>
              </w:rPr>
              <w:t>);</w:t>
            </w:r>
          </w:p>
          <w:p>
            <w:pPr>
              <w:spacing w:line="240" w:lineRule="exact"/>
              <w:rPr>
                <w:rFonts w:ascii="宋体" w:hAnsi="宋体"/>
                <w:b/>
                <w:szCs w:val="21"/>
              </w:rPr>
            </w:pPr>
            <w:r>
              <w:rPr>
                <w:rFonts w:hint="eastAsia" w:ascii="宋体" w:hAnsi="宋体"/>
                <w:b/>
                <w:szCs w:val="21"/>
              </w:rPr>
              <w:t xml:space="preserve">  </w:t>
            </w:r>
            <w:r>
              <w:rPr>
                <w:rFonts w:hint="eastAsia" w:ascii="宋体" w:hAnsi="宋体"/>
                <w:b/>
                <w:color w:val="FF0000"/>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15" w:firstLineChars="150"/>
              <w:rPr>
                <w:rFonts w:ascii="宋体" w:hAnsi="宋体"/>
                <w:b/>
                <w:szCs w:val="21"/>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auto"/>
                <w:szCs w:val="21"/>
              </w:rPr>
              <w:t>。同时，质量目标得到沟通和监视评价，通过数据的汇总统计、描述性统计等方法对目标进行了测量，总体已达到或超过了规定的目标值。通过20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月-2020年</w:t>
            </w:r>
            <w:r>
              <w:rPr>
                <w:rFonts w:hint="eastAsia" w:ascii="宋体" w:hAnsi="宋体" w:cs="宋体"/>
                <w:color w:val="auto"/>
                <w:szCs w:val="21"/>
                <w:lang w:val="en-US" w:eastAsia="zh-CN"/>
              </w:rPr>
              <w:t>4</w:t>
            </w:r>
            <w:r>
              <w:rPr>
                <w:rFonts w:hint="eastAsia" w:ascii="宋体" w:hAnsi="宋体" w:cs="宋体"/>
                <w:color w:val="auto"/>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Cs w:val="21"/>
              </w:rPr>
            </w:pPr>
            <w:r>
              <w:rPr>
                <w:rFonts w:hint="eastAsia" w:ascii="宋体" w:hAnsi="宋体"/>
                <w:b/>
                <w:szCs w:val="21"/>
              </w:rPr>
              <w:t>顾客满意</w:t>
            </w:r>
          </w:p>
          <w:p>
            <w:pPr>
              <w:spacing w:line="240" w:lineRule="exact"/>
              <w:ind w:left="-105" w:leftChars="-50" w:firstLine="420" w:firstLineChars="200"/>
              <w:rPr>
                <w:rFonts w:ascii="宋体" w:hAnsi="宋体"/>
                <w:b/>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hint="eastAsia" w:ascii="宋体" w:hAnsi="宋体" w:cs="宋体"/>
                <w:color w:val="auto"/>
                <w:szCs w:val="21"/>
              </w:rPr>
              <w:t>满意度调查按规定实施，2020年3月实施，满意度评价9</w:t>
            </w:r>
            <w:r>
              <w:rPr>
                <w:rFonts w:hint="eastAsia" w:ascii="宋体" w:hAnsi="宋体" w:cs="宋体"/>
                <w:color w:val="auto"/>
                <w:szCs w:val="21"/>
                <w:lang w:val="en-US" w:eastAsia="zh-CN"/>
              </w:rPr>
              <w:t>4</w:t>
            </w:r>
            <w:r>
              <w:rPr>
                <w:rFonts w:hint="eastAsia" w:ascii="宋体" w:hAnsi="宋体" w:cs="宋体"/>
                <w:color w:val="auto"/>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400" w:lineRule="exact"/>
              <w:rPr>
                <w:rFonts w:ascii="宋体" w:hAnsi="宋体"/>
                <w:b/>
                <w:szCs w:val="21"/>
              </w:rPr>
            </w:pPr>
            <w:r>
              <w:rPr>
                <w:rFonts w:hint="eastAsia" w:ascii="宋体" w:hAnsi="宋体" w:cs="宋体"/>
                <w:szCs w:val="21"/>
              </w:rPr>
              <w:t>建立有《内部审核控制程序》，规定了内审频次一年一次，内审时间：</w:t>
            </w:r>
            <w:r>
              <w:rPr>
                <w:rFonts w:hint="eastAsia" w:ascii="宋体" w:hAnsi="宋体" w:cs="Times New Roman"/>
                <w:szCs w:val="21"/>
                <w:lang w:eastAsia="zh-CN"/>
              </w:rPr>
              <w:t>20</w:t>
            </w:r>
            <w:r>
              <w:rPr>
                <w:rFonts w:hint="eastAsia" w:ascii="宋体" w:hAnsi="宋体" w:cs="Times New Roman"/>
                <w:szCs w:val="21"/>
                <w:lang w:val="en-US" w:eastAsia="zh-CN"/>
              </w:rPr>
              <w:t>20</w:t>
            </w:r>
            <w:r>
              <w:rPr>
                <w:rFonts w:hint="eastAsia" w:ascii="宋体" w:hAnsi="宋体" w:cs="Times New Roman"/>
                <w:szCs w:val="21"/>
                <w:lang w:eastAsia="zh-CN"/>
              </w:rPr>
              <w:t>年</w:t>
            </w:r>
            <w:r>
              <w:rPr>
                <w:rFonts w:hint="eastAsia" w:ascii="宋体" w:hAnsi="宋体" w:cs="Times New Roman"/>
                <w:szCs w:val="21"/>
                <w:lang w:val="en-US" w:eastAsia="zh-CN"/>
              </w:rPr>
              <w:t>4</w:t>
            </w:r>
            <w:r>
              <w:rPr>
                <w:rFonts w:hint="eastAsia" w:ascii="宋体" w:hAnsi="宋体" w:cs="Times New Roman"/>
                <w:szCs w:val="21"/>
                <w:lang w:eastAsia="zh-CN"/>
              </w:rPr>
              <w:t>月</w:t>
            </w:r>
            <w:r>
              <w:rPr>
                <w:rFonts w:hint="eastAsia" w:ascii="宋体" w:hAnsi="宋体" w:cs="Times New Roman"/>
                <w:szCs w:val="21"/>
                <w:lang w:val="en-US" w:eastAsia="zh-CN"/>
              </w:rPr>
              <w:t>7</w:t>
            </w:r>
            <w:r>
              <w:rPr>
                <w:rFonts w:hint="eastAsia" w:ascii="宋体" w:hAnsi="宋体" w:cs="Times New Roman"/>
                <w:szCs w:val="21"/>
                <w:lang w:eastAsia="zh-CN"/>
              </w:rPr>
              <w:t>日</w:t>
            </w:r>
            <w:r>
              <w:rPr>
                <w:rFonts w:hint="eastAsia" w:ascii="宋体" w:hAnsi="宋体" w:cs="Times New Roman"/>
                <w:szCs w:val="21"/>
                <w:lang w:val="en-US" w:eastAsia="zh-CN"/>
              </w:rPr>
              <w:t>-8日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2</w:t>
            </w:r>
            <w:r>
              <w:rPr>
                <w:rFonts w:hint="eastAsia" w:ascii="宋体" w:hAnsi="宋体" w:cs="宋体"/>
                <w:szCs w:val="21"/>
              </w:rPr>
              <w:t>项，</w:t>
            </w:r>
            <w:r>
              <w:rPr>
                <w:rFonts w:hint="eastAsia" w:ascii="宋体" w:hAnsi="宋体" w:cs="Times New Roman"/>
                <w:szCs w:val="21"/>
              </w:rPr>
              <w:t>涉及</w:t>
            </w:r>
            <w:r>
              <w:rPr>
                <w:rFonts w:hint="eastAsia" w:ascii="宋体" w:hAnsi="宋体" w:cs="Times New Roman"/>
                <w:szCs w:val="21"/>
                <w:lang w:eastAsia="zh-CN"/>
              </w:rPr>
              <w:t>行政部</w:t>
            </w:r>
            <w:r>
              <w:rPr>
                <w:rFonts w:hint="eastAsia" w:ascii="宋体" w:hAnsi="宋体" w:cs="Times New Roman"/>
                <w:szCs w:val="21"/>
                <w:lang w:val="en-US" w:eastAsia="zh-CN"/>
              </w:rPr>
              <w:t>E/S8.2</w:t>
            </w:r>
            <w:r>
              <w:rPr>
                <w:rFonts w:hint="eastAsia" w:ascii="宋体" w:hAnsi="宋体" w:cs="Times New Roman"/>
                <w:szCs w:val="21"/>
              </w:rPr>
              <w:t>条款没有“事故应急预案”</w:t>
            </w:r>
            <w:r>
              <w:rPr>
                <w:rFonts w:hint="eastAsia" w:ascii="宋体" w:hAnsi="宋体" w:cs="Times New Roman"/>
                <w:szCs w:val="21"/>
                <w:lang w:eastAsia="zh-CN"/>
              </w:rPr>
              <w:t>和市场部</w:t>
            </w:r>
            <w:r>
              <w:rPr>
                <w:rFonts w:hint="eastAsia" w:ascii="宋体" w:hAnsi="宋体" w:cs="Times New Roman"/>
                <w:szCs w:val="21"/>
                <w:lang w:val="en-US" w:eastAsia="zh-CN"/>
              </w:rPr>
              <w:t>Q9.1.2未</w:t>
            </w:r>
            <w:r>
              <w:rPr>
                <w:rFonts w:hint="eastAsia" w:ascii="宋体" w:hAnsi="宋体" w:cs="Times New Roman"/>
                <w:szCs w:val="21"/>
              </w:rPr>
              <w:t>对顾客满意度进行分析</w:t>
            </w:r>
            <w:r>
              <w:rPr>
                <w:rFonts w:hint="eastAsia" w:ascii="宋体" w:hAnsi="宋体"/>
                <w:szCs w:val="21"/>
              </w:rPr>
              <w:t>，</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10" w:firstLineChars="100"/>
              <w:rPr>
                <w:rFonts w:ascii="宋体" w:hAnsi="宋体"/>
                <w:b/>
                <w:szCs w:val="21"/>
              </w:rPr>
            </w:pPr>
            <w:r>
              <w:rPr>
                <w:rFonts w:hint="eastAsia" w:ascii="宋体" w:hAnsi="宋体" w:cs="宋体"/>
                <w:szCs w:val="21"/>
              </w:rPr>
              <w:t>管理评审频次为一年一次、本次管理评审于2020年4月</w:t>
            </w:r>
            <w:r>
              <w:rPr>
                <w:rFonts w:hint="eastAsia" w:ascii="宋体" w:hAnsi="宋体" w:cs="宋体"/>
                <w:szCs w:val="21"/>
                <w:lang w:val="en-US" w:eastAsia="zh-CN"/>
              </w:rPr>
              <w:t>29</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rPr>
                <w:rFonts w:ascii="宋体" w:hAnsi="宋体"/>
                <w:b/>
                <w:color w:val="auto"/>
                <w:szCs w:val="21"/>
              </w:rPr>
            </w:pPr>
            <w:r>
              <w:rPr>
                <w:rFonts w:hint="eastAsia" w:ascii="宋体" w:hAnsi="宋体"/>
                <w:b/>
                <w:color w:val="auto"/>
                <w:szCs w:val="21"/>
                <w:lang w:val="en-US" w:eastAsia="zh-CN"/>
              </w:rPr>
              <w:t>5.</w:t>
            </w:r>
            <w:r>
              <w:rPr>
                <w:rFonts w:ascii="宋体" w:hAnsi="宋体"/>
                <w:b/>
                <w:color w:val="auto"/>
                <w:szCs w:val="21"/>
              </w:rPr>
              <w:t xml:space="preserve"> EMS</w:t>
            </w:r>
            <w:r>
              <w:rPr>
                <w:rFonts w:hint="eastAsia" w:ascii="宋体" w:hAnsi="宋体"/>
                <w:b/>
                <w:color w:val="auto"/>
                <w:szCs w:val="21"/>
              </w:rPr>
              <w:t>是否按规定对主要污染物（污水、废气、噪声、废渣等）及排放实施了例行的监视或测量，结果是否满足相关要求？</w:t>
            </w:r>
          </w:p>
          <w:p>
            <w:pPr>
              <w:spacing w:line="240" w:lineRule="exact"/>
              <w:rPr>
                <w:rFonts w:ascii="宋体" w:hAnsi="宋体"/>
                <w:b/>
                <w:color w:val="auto"/>
                <w:szCs w:val="21"/>
              </w:rPr>
            </w:pPr>
            <w:r>
              <w:rPr>
                <w:rFonts w:hint="eastAsia" w:ascii="宋体" w:hAnsi="宋体"/>
                <w:b/>
                <w:color w:val="auto"/>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color w:val="auto"/>
                <w:szCs w:val="21"/>
              </w:rPr>
            </w:pPr>
            <w:r>
              <w:rPr>
                <w:rFonts w:ascii="宋体" w:hAnsi="宋体"/>
                <w:b/>
                <w:color w:val="auto"/>
                <w:szCs w:val="21"/>
              </w:rPr>
              <w:t>6.  EMS</w:t>
            </w:r>
            <w:r>
              <w:rPr>
                <w:rFonts w:hint="eastAsia" w:ascii="宋体" w:hAnsi="宋体"/>
                <w:b/>
                <w:color w:val="auto"/>
                <w:szCs w:val="21"/>
              </w:rPr>
              <w:t>国家</w:t>
            </w:r>
            <w:r>
              <w:rPr>
                <w:rFonts w:ascii="宋体" w:hAnsi="宋体"/>
                <w:b/>
                <w:color w:val="auto"/>
                <w:szCs w:val="21"/>
              </w:rPr>
              <w:t>/</w:t>
            </w:r>
            <w:r>
              <w:rPr>
                <w:rFonts w:hint="eastAsia" w:ascii="宋体" w:hAnsi="宋体"/>
                <w:b/>
                <w:color w:val="auto"/>
                <w:szCs w:val="21"/>
              </w:rPr>
              <w:t>地方环保部门监测结果、新改扩建项目符合环评报告、三同时验收报告要求情况及措施</w:t>
            </w:r>
            <w:r>
              <w:rPr>
                <w:rFonts w:ascii="宋体" w:hAnsi="宋体"/>
                <w:b/>
                <w:color w:val="auto"/>
                <w:szCs w:val="21"/>
              </w:rPr>
              <w:t>(98</w:t>
            </w:r>
            <w:r>
              <w:rPr>
                <w:rFonts w:hint="eastAsia" w:ascii="宋体" w:hAnsi="宋体"/>
                <w:b/>
                <w:color w:val="auto"/>
                <w:szCs w:val="21"/>
              </w:rPr>
              <w:t>年后</w:t>
            </w:r>
            <w:r>
              <w:rPr>
                <w:rFonts w:ascii="宋体" w:hAnsi="宋体"/>
                <w:b/>
                <w:color w:val="auto"/>
                <w:szCs w:val="21"/>
              </w:rPr>
              <w:t xml:space="preserve">) </w:t>
            </w:r>
          </w:p>
          <w:p>
            <w:pPr>
              <w:spacing w:line="240" w:lineRule="exact"/>
              <w:ind w:firstLine="211" w:firstLineChars="100"/>
              <w:rPr>
                <w:rFonts w:ascii="宋体" w:hAnsi="宋体"/>
                <w:b/>
                <w:color w:val="auto"/>
                <w:szCs w:val="21"/>
              </w:rPr>
            </w:pPr>
            <w:r>
              <w:rPr>
                <w:rFonts w:hint="eastAsia" w:ascii="宋体" w:hAnsi="宋体"/>
                <w:b/>
                <w:color w:val="auto"/>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color w:val="auto"/>
                <w:szCs w:val="21"/>
              </w:rPr>
            </w:pPr>
            <w:r>
              <w:rPr>
                <w:rFonts w:ascii="宋体" w:hAnsi="宋体"/>
                <w:b/>
                <w:color w:val="auto"/>
                <w:szCs w:val="21"/>
              </w:rPr>
              <w:t>7. OHSMS</w:t>
            </w:r>
            <w:r>
              <w:rPr>
                <w:rFonts w:hint="eastAsia" w:ascii="宋体" w:hAnsi="宋体"/>
                <w:b/>
                <w:color w:val="auto"/>
                <w:szCs w:val="21"/>
              </w:rPr>
              <w:t>是否按规定对职业健康安全项目进行定期测量，结果是否满足相关要求：</w:t>
            </w:r>
          </w:p>
          <w:p>
            <w:pPr>
              <w:spacing w:line="240" w:lineRule="exact"/>
              <w:rPr>
                <w:rFonts w:ascii="宋体" w:hAnsi="宋体"/>
                <w:b/>
                <w:color w:val="auto"/>
                <w:szCs w:val="21"/>
              </w:rPr>
            </w:pPr>
          </w:p>
          <w:p>
            <w:pPr>
              <w:spacing w:line="240" w:lineRule="exact"/>
              <w:ind w:firstLine="211" w:firstLineChars="100"/>
              <w:rPr>
                <w:rFonts w:ascii="宋体" w:hAnsi="宋体"/>
                <w:b/>
                <w:color w:val="auto"/>
                <w:szCs w:val="21"/>
              </w:rPr>
            </w:pPr>
            <w:r>
              <w:rPr>
                <w:rFonts w:hint="eastAsia" w:ascii="宋体" w:hAnsi="宋体"/>
                <w:b/>
                <w:color w:val="auto"/>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color w:val="auto"/>
                <w:szCs w:val="21"/>
              </w:rPr>
            </w:pPr>
            <w:r>
              <w:rPr>
                <w:rFonts w:ascii="宋体" w:hAnsi="宋体"/>
                <w:b/>
                <w:color w:val="auto"/>
                <w:szCs w:val="21"/>
              </w:rPr>
              <w:t>8.OHSMS</w:t>
            </w:r>
            <w:r>
              <w:rPr>
                <w:rFonts w:hint="eastAsia" w:ascii="宋体" w:hAnsi="宋体"/>
                <w:b/>
                <w:color w:val="auto"/>
                <w:szCs w:val="21"/>
              </w:rPr>
              <w:t>国家</w:t>
            </w:r>
            <w:r>
              <w:rPr>
                <w:rFonts w:ascii="宋体" w:hAnsi="宋体"/>
                <w:b/>
                <w:color w:val="auto"/>
                <w:szCs w:val="21"/>
              </w:rPr>
              <w:t>/</w:t>
            </w:r>
            <w:r>
              <w:rPr>
                <w:rFonts w:hint="eastAsia" w:ascii="宋体" w:hAnsi="宋体"/>
                <w:b/>
                <w:color w:val="auto"/>
                <w:szCs w:val="21"/>
              </w:rPr>
              <w:t>地方职业健康安全部门监督检查情况及措施</w:t>
            </w:r>
          </w:p>
          <w:p>
            <w:pPr>
              <w:spacing w:line="240" w:lineRule="exact"/>
              <w:rPr>
                <w:rFonts w:ascii="宋体" w:hAnsi="宋体"/>
                <w:b/>
                <w:color w:val="auto"/>
                <w:szCs w:val="21"/>
              </w:rPr>
            </w:pPr>
            <w:r>
              <w:rPr>
                <w:rFonts w:hint="eastAsia"/>
                <w:b/>
                <w:color w:val="auto"/>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color w:val="auto"/>
                <w:szCs w:val="21"/>
              </w:rPr>
            </w:pPr>
            <w:r>
              <w:rPr>
                <w:rFonts w:ascii="宋体" w:hAnsi="宋体"/>
                <w:b/>
                <w:color w:val="auto"/>
                <w:szCs w:val="21"/>
              </w:rPr>
              <w:t xml:space="preserve">9. </w:t>
            </w:r>
            <w:r>
              <w:rPr>
                <w:rFonts w:hint="eastAsia" w:ascii="宋体" w:hAnsi="宋体"/>
                <w:b/>
                <w:color w:val="auto"/>
                <w:szCs w:val="21"/>
              </w:rPr>
              <w:t>其他能够标明组织绩效、信誉的证据</w:t>
            </w:r>
            <w:r>
              <w:rPr>
                <w:rFonts w:ascii="宋体" w:hAnsi="宋体"/>
                <w:b/>
                <w:color w:val="auto"/>
                <w:szCs w:val="21"/>
              </w:rPr>
              <w:t>/</w:t>
            </w:r>
            <w:r>
              <w:rPr>
                <w:rFonts w:hint="eastAsia" w:ascii="宋体" w:hAnsi="宋体"/>
                <w:b/>
                <w:color w:val="auto"/>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b/>
                <w:sz w:val="20"/>
              </w:rPr>
            </w:pPr>
            <w:r>
              <w:rPr>
                <w:rFonts w:hint="eastAsia"/>
                <w:b/>
                <w:color w:val="000000" w:themeColor="text1"/>
                <w:sz w:val="20"/>
              </w:rPr>
              <w:t>(5)持续改进</w:t>
            </w:r>
          </w:p>
        </w:tc>
        <w:tc>
          <w:tcPr>
            <w:tcW w:w="9198" w:type="dxa"/>
          </w:tcPr>
          <w:p>
            <w:pPr>
              <w:spacing w:line="240" w:lineRule="exact"/>
              <w:rPr>
                <w:rFonts w:ascii="宋体" w:hAnsi="宋体"/>
                <w:b/>
                <w:szCs w:val="21"/>
              </w:rPr>
            </w:pPr>
            <w:r>
              <w:rPr>
                <w:rFonts w:ascii="宋体" w:hAnsi="宋体"/>
                <w:b/>
                <w:szCs w:val="21"/>
              </w:rPr>
              <w:t xml:space="preserve">1 </w:t>
            </w:r>
            <w:r>
              <w:rPr>
                <w:rFonts w:hint="eastAsia" w:ascii="宋体" w:hAnsi="宋体"/>
                <w:b/>
                <w:szCs w:val="21"/>
              </w:rPr>
              <w:t>纠正措施的实施及效果</w:t>
            </w:r>
            <w:r>
              <w:rPr>
                <w:rFonts w:ascii="宋体" w:hAnsi="宋体"/>
                <w:b/>
                <w:szCs w:val="21"/>
              </w:rPr>
              <w:t>;</w:t>
            </w:r>
          </w:p>
          <w:p>
            <w:pPr>
              <w:spacing w:line="400" w:lineRule="exact"/>
              <w:ind w:firstLine="420" w:firstLineChars="200"/>
              <w:rPr>
                <w:rFonts w:ascii="宋体" w:hAnsi="宋体" w:cs="宋体"/>
                <w:szCs w:val="21"/>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宋体" w:hAnsi="宋体"/>
                <w:b/>
                <w:szCs w:val="21"/>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auto"/>
                <w:sz w:val="20"/>
                <w:szCs w:val="20"/>
              </w:rPr>
            </w:pPr>
            <w:r>
              <w:rPr>
                <w:rFonts w:hint="eastAsia"/>
                <w:b/>
                <w:color w:val="auto"/>
                <w:sz w:val="20"/>
                <w:szCs w:val="20"/>
              </w:rPr>
              <w:t>3. 一阶段提出问题的整改情况?</w:t>
            </w:r>
          </w:p>
          <w:p>
            <w:pPr>
              <w:spacing w:line="240" w:lineRule="exact"/>
              <w:ind w:left="-105" w:leftChars="-50" w:firstLine="506" w:firstLineChars="252"/>
              <w:rPr>
                <w:rFonts w:hint="eastAsia" w:ascii="宋体" w:hAnsi="宋体" w:eastAsia="宋体"/>
                <w:b/>
                <w:szCs w:val="21"/>
                <w:lang w:eastAsia="zh-CN"/>
              </w:rPr>
            </w:pPr>
            <w:r>
              <w:rPr>
                <w:rFonts w:hint="eastAsia"/>
                <w:b/>
                <w:color w:val="auto"/>
                <w:sz w:val="20"/>
                <w:szCs w:val="20"/>
                <w:lang w:eastAsia="zh-CN"/>
              </w:rPr>
              <w:t>未整改到位改，二阶段已提出整改。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ind w:left="-105" w:leftChars="-50" w:firstLine="402" w:firstLineChars="200"/>
              <w:rPr>
                <w:rFonts w:ascii="宋体" w:hAnsi="宋体"/>
                <w:b/>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ind w:left="-105" w:leftChars="-50" w:firstLine="422" w:firstLineChars="200"/>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rPr>
      </w:pPr>
      <w:r>
        <w:rPr>
          <w:rFonts w:hint="eastAsia"/>
          <w:b/>
          <w:color w:val="auto"/>
        </w:rPr>
        <w:t>1. 本次审核共开具不符合项报告1项；其中</w:t>
      </w:r>
      <w:r>
        <w:rPr>
          <w:b/>
          <w:color w:val="auto"/>
        </w:rPr>
        <w:pict>
          <v:line id="直接连接符 1" o:spid="_x0000_s2052" o:spt="20" style="position:absolute;left:0pt;margin-left:210pt;margin-top:16.2pt;height:0pt;width:0pt;z-index:251670528;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auto"/>
        </w:rPr>
        <w:t>严重不符合 0项，一般不符合 1项，观察项</w:t>
      </w:r>
      <w:r>
        <w:rPr>
          <w:rFonts w:hint="eastAsia"/>
          <w:b/>
          <w:color w:val="auto"/>
          <w:lang w:val="en-US" w:eastAsia="zh-CN"/>
        </w:rPr>
        <w:t>0</w:t>
      </w:r>
      <w:r>
        <w:rPr>
          <w:rFonts w:hint="eastAsia"/>
          <w:b/>
          <w:color w:val="auto"/>
        </w:rPr>
        <w:t>项，分布在部门</w:t>
      </w:r>
      <w:r>
        <w:rPr>
          <w:rFonts w:hint="eastAsia"/>
          <w:b/>
          <w:color w:val="auto"/>
          <w:lang w:eastAsia="zh-CN"/>
        </w:rPr>
        <w:t>行政</w:t>
      </w:r>
      <w:r>
        <w:rPr>
          <w:rFonts w:hint="eastAsia"/>
          <w:b/>
          <w:color w:val="auto"/>
        </w:rPr>
        <w:t>条款</w:t>
      </w:r>
      <w:r>
        <w:rPr>
          <w:rFonts w:hint="eastAsia"/>
          <w:b/>
          <w:color w:val="auto"/>
          <w:lang w:val="en-US" w:eastAsia="zh-CN"/>
        </w:rPr>
        <w:t>S6.2.2</w:t>
      </w:r>
      <w:r>
        <w:rPr>
          <w:rFonts w:hint="eastAsia"/>
          <w:b/>
          <w:color w:val="auto"/>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10080" w:type="dxa"/>
          </w:tcPr>
          <w:p>
            <w:pPr>
              <w:rPr>
                <w:b/>
                <w:color w:val="000000" w:themeColor="text1"/>
              </w:rPr>
            </w:pPr>
            <w:r>
              <w:rPr>
                <w:rFonts w:hint="eastAsia"/>
                <w:b/>
                <w:color w:val="000000" w:themeColor="text1"/>
              </w:rPr>
              <w:t>2.对审核范围适宜性结论</w:t>
            </w:r>
          </w:p>
          <w:p>
            <w:pPr>
              <w:ind w:left="-105" w:leftChars="-50"/>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ind w:left="-105" w:leftChars="-50"/>
              <w:rPr>
                <w:b/>
                <w:color w:val="000000" w:themeColor="text1"/>
              </w:rPr>
            </w:pPr>
            <w:r>
              <w:rPr>
                <w:rFonts w:hint="eastAsia"/>
                <w:b/>
                <w:sz w:val="26"/>
                <w:szCs w:val="26"/>
                <w:lang w:eastAsia="zh-CN"/>
              </w:rPr>
              <w:sym w:font="Wingdings 2" w:char="00A3"/>
            </w:r>
            <w:r>
              <w:rPr>
                <w:rFonts w:hint="eastAsia"/>
                <w:b/>
                <w:color w:val="000000" w:themeColor="text1"/>
              </w:rPr>
              <w:t>审核范围变更</w:t>
            </w:r>
            <w:r>
              <w:rPr>
                <w:rFonts w:hint="eastAsia"/>
                <w:b/>
                <w:color w:val="000000" w:themeColor="text1"/>
                <w:lang w:eastAsia="zh-CN"/>
              </w:rPr>
              <w:t>为</w:t>
            </w:r>
            <w:r>
              <w:rPr>
                <w:rFonts w:hint="eastAsia"/>
                <w:b/>
                <w:color w:val="000000" w:themeColor="text1"/>
              </w:rPr>
              <w:t>，</w:t>
            </w:r>
          </w:p>
          <w:p>
            <w:pPr>
              <w:rPr>
                <w:rFonts w:ascii="宋体" w:hAnsi="宋体" w:eastAsia="宋体" w:cs="Times New Roman"/>
                <w:b/>
                <w:color w:val="000000" w:themeColor="text1"/>
                <w:sz w:val="20"/>
                <w:szCs w:val="20"/>
              </w:rPr>
            </w:pPr>
            <w:r>
              <w:rPr>
                <w:rFonts w:ascii="宋体" w:hAnsi="宋体"/>
                <w:b/>
                <w:color w:val="000000" w:themeColor="text1"/>
                <w:sz w:val="20"/>
                <w:szCs w:val="20"/>
              </w:rPr>
              <w:t>Q：</w:t>
            </w:r>
            <w:r>
              <w:rPr>
                <w:rFonts w:hint="eastAsia" w:ascii="宋体" w:hAnsi="宋体" w:eastAsia="宋体" w:cs="Times New Roman"/>
                <w:b/>
                <w:color w:val="000000" w:themeColor="text1"/>
                <w:sz w:val="20"/>
                <w:szCs w:val="20"/>
              </w:rPr>
              <w:t>煤炭的销售</w:t>
            </w:r>
            <w:r>
              <w:rPr>
                <w:rFonts w:hint="eastAsia" w:ascii="宋体" w:hAnsi="宋体" w:eastAsia="宋体" w:cs="Times New Roman"/>
                <w:b/>
                <w:color w:val="000000" w:themeColor="text1"/>
                <w:sz w:val="20"/>
                <w:szCs w:val="20"/>
                <w:lang w:eastAsia="zh-CN"/>
              </w:rPr>
              <w:t>。</w:t>
            </w:r>
          </w:p>
          <w:p>
            <w:pPr>
              <w:rPr>
                <w:rFonts w:ascii="宋体" w:hAnsi="宋体" w:eastAsia="宋体" w:cs="Times New Roman"/>
                <w:b/>
                <w:color w:val="000000" w:themeColor="text1"/>
                <w:sz w:val="20"/>
                <w:szCs w:val="20"/>
              </w:rPr>
            </w:pPr>
            <w:r>
              <w:rPr>
                <w:rFonts w:ascii="宋体" w:hAnsi="宋体" w:eastAsia="宋体" w:cs="Times New Roman"/>
                <w:b/>
                <w:color w:val="000000" w:themeColor="text1"/>
                <w:sz w:val="20"/>
                <w:szCs w:val="20"/>
              </w:rPr>
              <w:t>O：</w:t>
            </w:r>
            <w:r>
              <w:rPr>
                <w:rFonts w:hint="eastAsia" w:ascii="宋体" w:hAnsi="宋体" w:eastAsia="宋体" w:cs="Times New Roman"/>
                <w:b/>
                <w:color w:val="000000" w:themeColor="text1"/>
                <w:sz w:val="20"/>
                <w:szCs w:val="20"/>
              </w:rPr>
              <w:t>煤炭的销售</w:t>
            </w:r>
            <w:r>
              <w:rPr>
                <w:rFonts w:ascii="宋体" w:hAnsi="宋体" w:eastAsia="宋体" w:cs="Times New Roman"/>
                <w:b/>
                <w:color w:val="000000" w:themeColor="text1"/>
                <w:sz w:val="20"/>
                <w:szCs w:val="20"/>
              </w:rPr>
              <w:t>所涉及的相关职业健康安全管理活动</w:t>
            </w:r>
          </w:p>
          <w:p>
            <w:pPr>
              <w:rPr>
                <w:b/>
                <w:color w:val="000000" w:themeColor="text1"/>
                <w:spacing w:val="-10"/>
                <w:sz w:val="22"/>
                <w:szCs w:val="22"/>
              </w:rPr>
            </w:pPr>
            <w:r>
              <w:rPr>
                <w:rFonts w:ascii="宋体" w:hAnsi="宋体" w:eastAsia="宋体" w:cs="Times New Roman"/>
                <w:b/>
                <w:color w:val="000000" w:themeColor="text1"/>
                <w:sz w:val="20"/>
                <w:szCs w:val="20"/>
              </w:rPr>
              <w:t>E：</w:t>
            </w:r>
            <w:r>
              <w:rPr>
                <w:rFonts w:hint="eastAsia" w:ascii="宋体" w:hAnsi="宋体" w:eastAsia="宋体" w:cs="Times New Roman"/>
                <w:b/>
                <w:color w:val="000000" w:themeColor="text1"/>
                <w:sz w:val="20"/>
                <w:szCs w:val="20"/>
              </w:rPr>
              <w:t>煤炭的销售</w:t>
            </w:r>
            <w:r>
              <w:rPr>
                <w:rFonts w:ascii="宋体" w:hAnsi="宋体"/>
                <w:b/>
                <w:color w:val="000000" w:themeColor="text1"/>
                <w:sz w:val="20"/>
                <w:szCs w:val="20"/>
              </w:rPr>
              <w:t>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Lines="50"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ascii="仿宋" w:hAnsi="仿宋" w:eastAsia="仿宋" w:cstheme="minorBidi"/>
          <w:b/>
          <w:bCs/>
          <w:color w:val="000000" w:themeColor="text1"/>
          <w:kern w:val="24"/>
          <w:sz w:val="28"/>
          <w:szCs w:val="28"/>
          <w:lang w:eastAsia="zh-CN"/>
        </w:rPr>
        <w:t>本次审核为远程审核，后续安排现场审核核验。</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72576" behindDoc="0" locked="0" layoutInCell="1" allowOverlap="1">
            <wp:simplePos x="0" y="0"/>
            <wp:positionH relativeFrom="column">
              <wp:posOffset>1591310</wp:posOffset>
            </wp:positionH>
            <wp:positionV relativeFrom="paragraph">
              <wp:posOffset>330835</wp:posOffset>
            </wp:positionV>
            <wp:extent cx="746760" cy="467360"/>
            <wp:effectExtent l="0" t="0" r="0" b="5080"/>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746760" cy="46736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52" w:firstLineChars="250"/>
        <w:rPr>
          <w:b/>
          <w:color w:val="000000" w:themeColor="text1"/>
        </w:rPr>
      </w:pPr>
      <w:r>
        <w:rPr>
          <w:rFonts w:hint="eastAsia"/>
          <w:b/>
          <w:sz w:val="22"/>
          <w:szCs w:val="22"/>
        </w:rPr>
        <w:drawing>
          <wp:anchor distT="0" distB="0" distL="114300" distR="114300" simplePos="0" relativeHeight="251679744" behindDoc="0" locked="0" layoutInCell="1" allowOverlap="1">
            <wp:simplePos x="0" y="0"/>
            <wp:positionH relativeFrom="column">
              <wp:posOffset>2185670</wp:posOffset>
            </wp:positionH>
            <wp:positionV relativeFrom="paragraph">
              <wp:posOffset>116840</wp:posOffset>
            </wp:positionV>
            <wp:extent cx="504190" cy="381635"/>
            <wp:effectExtent l="0" t="0" r="13970" b="14605"/>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7" cstate="print"/>
                    <a:srcRect/>
                    <a:stretch>
                      <a:fillRect/>
                    </a:stretch>
                  </pic:blipFill>
                  <pic:spPr>
                    <a:xfrm>
                      <a:off x="0" y="0"/>
                      <a:ext cx="504190" cy="38163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75648" behindDoc="0" locked="0" layoutInCell="1" allowOverlap="1">
            <wp:simplePos x="0" y="0"/>
            <wp:positionH relativeFrom="column">
              <wp:posOffset>1532890</wp:posOffset>
            </wp:positionH>
            <wp:positionV relativeFrom="paragraph">
              <wp:posOffset>155575</wp:posOffset>
            </wp:positionV>
            <wp:extent cx="410210" cy="424815"/>
            <wp:effectExtent l="0" t="0" r="1270" b="190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8" cstate="print"/>
                    <a:srcRect/>
                    <a:stretch>
                      <a:fillRect/>
                    </a:stretch>
                  </pic:blipFill>
                  <pic:spPr>
                    <a:xfrm>
                      <a:off x="0" y="0"/>
                      <a:ext cx="410210" cy="424815"/>
                    </a:xfrm>
                    <a:prstGeom prst="rect">
                      <a:avLst/>
                    </a:prstGeom>
                    <a:noFill/>
                    <a:ln w="9525">
                      <a:noFill/>
                      <a:miter lim="800000"/>
                      <a:headEnd/>
                      <a:tailEnd/>
                    </a:ln>
                  </pic:spPr>
                </pic:pic>
              </a:graphicData>
            </a:graphic>
          </wp:anchor>
        </w:drawing>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日期：2020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14</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pacing w:line="360" w:lineRule="auto"/>
        <w:rPr>
          <w:b/>
          <w:color w:val="000000" w:themeColor="text1"/>
          <w:szCs w:val="21"/>
        </w:rPr>
      </w:pPr>
      <w:r>
        <w:rPr>
          <w:rFonts w:hint="eastAsia"/>
          <w:b/>
          <w:color w:val="000000" w:themeColor="text1"/>
          <w:szCs w:val="21"/>
        </w:rPr>
        <w:t>1.  审核中发现的</w:t>
      </w:r>
      <w:r>
        <w:rPr>
          <w:rFonts w:hint="eastAsia"/>
          <w:b/>
          <w:color w:val="000000" w:themeColor="text1"/>
          <w:szCs w:val="21"/>
          <w:lang w:eastAsia="zh-CN"/>
        </w:rPr>
        <w:t>□</w:t>
      </w:r>
      <w:r>
        <w:rPr>
          <w:rFonts w:hint="eastAsia"/>
          <w:b/>
          <w:color w:val="000000" w:themeColor="text1"/>
          <w:szCs w:val="21"/>
        </w:rPr>
        <w:t>QMS(  1 )个一般不符合，( 0 )个严重不符合，</w:t>
      </w:r>
      <w:r>
        <w:rPr>
          <w:rFonts w:hint="eastAsia"/>
          <w:b/>
          <w:color w:val="000000" w:themeColor="text1"/>
          <w:szCs w:val="21"/>
          <w:lang w:eastAsia="zh-CN"/>
        </w:rPr>
        <w:t>□</w:t>
      </w:r>
      <w:r>
        <w:rPr>
          <w:rFonts w:hint="eastAsia"/>
          <w:b/>
          <w:color w:val="000000" w:themeColor="text1"/>
          <w:szCs w:val="21"/>
        </w:rPr>
        <w:t>验证合格□仍有问题</w:t>
      </w:r>
    </w:p>
    <w:p>
      <w:pPr>
        <w:spacing w:line="360" w:lineRule="auto"/>
        <w:rPr>
          <w:b/>
          <w:color w:val="000000" w:themeColor="text1"/>
          <w:szCs w:val="21"/>
        </w:rPr>
      </w:pPr>
      <w:r>
        <w:rPr>
          <w:rFonts w:hint="eastAsia"/>
          <w:b/>
          <w:color w:val="000000" w:themeColor="text1"/>
          <w:szCs w:val="21"/>
        </w:rPr>
        <w:t>审核中发现的□EMS(   )个一般不符合，(  )个严重不符合，□验证合格□仍有问题</w:t>
      </w:r>
    </w:p>
    <w:p>
      <w:pPr>
        <w:spacing w:line="360" w:lineRule="auto"/>
        <w:rPr>
          <w:b/>
          <w:color w:val="000000" w:themeColor="text1"/>
          <w:szCs w:val="21"/>
        </w:rPr>
      </w:pPr>
      <w:r>
        <w:rPr>
          <w:rFonts w:hint="eastAsia"/>
          <w:b/>
          <w:color w:val="000000" w:themeColor="text1"/>
          <w:szCs w:val="21"/>
        </w:rPr>
        <w:t>审核中发现的</w:t>
      </w:r>
      <w:r>
        <w:rPr>
          <w:rFonts w:hint="eastAsia"/>
          <w:b/>
          <w:color w:val="000000" w:themeColor="text1"/>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zCs w:val="21"/>
          <w:lang w:eastAsia="zh-CN"/>
        </w:rPr>
        <w:t>■</w:t>
      </w:r>
      <w:r>
        <w:rPr>
          <w:rFonts w:hint="eastAsia"/>
          <w:b/>
          <w:color w:val="000000" w:themeColor="text1"/>
          <w:szCs w:val="21"/>
        </w:rPr>
        <w:t>验证合格□仍有问题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sz w:val="22"/>
          <w:szCs w:val="22"/>
        </w:rPr>
        <w:drawing>
          <wp:anchor distT="0" distB="0" distL="114300" distR="114300" simplePos="0" relativeHeight="251695104" behindDoc="0" locked="0" layoutInCell="1" allowOverlap="1">
            <wp:simplePos x="0" y="0"/>
            <wp:positionH relativeFrom="column">
              <wp:posOffset>721360</wp:posOffset>
            </wp:positionH>
            <wp:positionV relativeFrom="paragraph">
              <wp:posOffset>88265</wp:posOffset>
            </wp:positionV>
            <wp:extent cx="746760" cy="467360"/>
            <wp:effectExtent l="0" t="0" r="0" b="5080"/>
            <wp:wrapNone/>
            <wp:docPr id="6" name="图片 6"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新文档 2020-01-09 10.59.53_副本.jpg"/>
                    <pic:cNvPicPr>
                      <a:picLocks noChangeAspect="1" noChangeArrowheads="1"/>
                    </pic:cNvPicPr>
                  </pic:nvPicPr>
                  <pic:blipFill>
                    <a:blip r:embed="rId6" cstate="print"/>
                    <a:srcRect/>
                    <a:stretch>
                      <a:fillRect/>
                    </a:stretch>
                  </pic:blipFill>
                  <pic:spPr>
                    <a:xfrm>
                      <a:off x="0" y="0"/>
                      <a:ext cx="746760" cy="467360"/>
                    </a:xfrm>
                    <a:prstGeom prst="rect">
                      <a:avLst/>
                    </a:prstGeom>
                    <a:noFill/>
                    <a:ln w="9525">
                      <a:noFill/>
                      <a:miter lim="800000"/>
                      <a:headEnd/>
                      <a:tailEnd/>
                    </a:ln>
                  </pic:spPr>
                </pic:pic>
              </a:graphicData>
            </a:graphic>
          </wp:anchor>
        </w:drawing>
      </w:r>
      <w:r>
        <w:rPr>
          <w:rFonts w:hint="eastAsia"/>
          <w:b/>
          <w:color w:val="000000" w:themeColor="text1"/>
          <w:szCs w:val="21"/>
        </w:rPr>
        <w:t>组长签字:                                日期:</w:t>
      </w:r>
      <w:r>
        <w:rPr>
          <w:rFonts w:hint="eastAsia"/>
          <w:b/>
          <w:color w:val="000000" w:themeColor="text1"/>
        </w:rPr>
        <w:t xml:space="preserve"> </w:t>
      </w:r>
      <w:r>
        <w:rPr>
          <w:rFonts w:hint="eastAsia"/>
          <w:b/>
          <w:color w:val="000000" w:themeColor="text1"/>
          <w:lang w:val="en-US" w:eastAsia="zh-CN"/>
        </w:rPr>
        <w:t xml:space="preserve"> </w:t>
      </w:r>
      <w:r>
        <w:rPr>
          <w:rFonts w:hint="eastAsia"/>
          <w:b/>
          <w:color w:val="000000" w:themeColor="text1"/>
        </w:rPr>
        <w:t xml:space="preserve">2020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16</w:t>
      </w:r>
      <w:bookmarkStart w:id="22" w:name="_GoBack"/>
      <w:bookmarkEnd w:id="22"/>
      <w:r>
        <w:rPr>
          <w:rFonts w:hint="eastAsia" w:asciiTheme="minorEastAsia" w:hAnsiTheme="minorEastAsia" w:eastAsiaTheme="minorEastAsia"/>
          <w:b/>
          <w:color w:val="000000" w:themeColor="text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 xml:space="preserve">认证评定负责人：            日期：      </w:t>
      </w:r>
      <w:r>
        <w:rPr>
          <w:rFonts w:hint="eastAsia"/>
          <w:b/>
          <w:color w:val="000000" w:themeColor="text1"/>
          <w:lang w:val="en-US" w:eastAsia="zh-CN"/>
        </w:rPr>
        <w:t xml:space="preserve">  </w:t>
      </w:r>
      <w:r>
        <w:rPr>
          <w:rFonts w:hint="eastAsia"/>
          <w:b/>
          <w:color w:val="000000" w:themeColor="text1"/>
        </w:rPr>
        <w:t xml:space="preserve"> 年   </w:t>
      </w:r>
      <w:r>
        <w:rPr>
          <w:rFonts w:hint="eastAsia"/>
          <w:b/>
          <w:color w:val="000000" w:themeColor="text1"/>
          <w:lang w:val="en-US" w:eastAsia="zh-CN"/>
        </w:rPr>
        <w:t xml:space="preserve"> </w:t>
      </w:r>
      <w:r>
        <w:rPr>
          <w:rFonts w:hint="eastAsia"/>
          <w:b/>
          <w:color w:val="000000" w:themeColor="text1"/>
        </w:rPr>
        <w:t xml:space="preserve">月  </w:t>
      </w:r>
      <w:r>
        <w:rPr>
          <w:rFonts w:hint="eastAsia"/>
          <w:b/>
          <w:color w:val="000000" w:themeColor="text1"/>
          <w:lang w:val="en-US" w:eastAsia="zh-CN"/>
        </w:rPr>
        <w:t xml:space="preserve"> </w:t>
      </w:r>
      <w:r>
        <w:rPr>
          <w:rFonts w:hint="eastAsia"/>
          <w:b/>
          <w:color w:val="000000" w:themeColor="text1"/>
        </w:rPr>
        <w:t xml:space="preserve"> 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 xml:space="preserve">批准人（总经理）：           日期：         年  </w:t>
      </w:r>
      <w:r>
        <w:rPr>
          <w:rFonts w:hint="eastAsia"/>
          <w:b/>
          <w:color w:val="000000" w:themeColor="text1"/>
          <w:lang w:val="en-US" w:eastAsia="zh-CN"/>
        </w:rPr>
        <w:t xml:space="preserve"> </w:t>
      </w:r>
      <w:r>
        <w:rPr>
          <w:rFonts w:hint="eastAsia"/>
          <w:b/>
          <w:color w:val="000000" w:themeColor="text1"/>
        </w:rPr>
        <w:t xml:space="preserve"> 月 </w:t>
      </w:r>
      <w:r>
        <w:rPr>
          <w:rFonts w:hint="eastAsia"/>
          <w:b/>
          <w:color w:val="000000" w:themeColor="text1"/>
          <w:lang w:val="en-US" w:eastAsia="zh-CN"/>
        </w:rPr>
        <w:t xml:space="preserve">   </w:t>
      </w:r>
      <w:r>
        <w:rPr>
          <w:rFonts w:hint="eastAsia"/>
          <w:b/>
          <w:color w:val="000000" w:themeColor="text1"/>
        </w:rPr>
        <w:t xml:space="preserve">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7BDFAB"/>
    <w:multiLevelType w:val="singleLevel"/>
    <w:tmpl w:val="DA7BDFAB"/>
    <w:lvl w:ilvl="0" w:tentative="0">
      <w:start w:val="2"/>
      <w:numFmt w:val="decimal"/>
      <w:suff w:val="nothing"/>
      <w:lvlText w:val="%1、"/>
      <w:lvlJc w:val="left"/>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2680083D"/>
    <w:multiLevelType w:val="singleLevel"/>
    <w:tmpl w:val="2680083D"/>
    <w:lvl w:ilvl="0" w:tentative="0">
      <w:start w:val="8"/>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B1185D"/>
    <w:rsid w:val="183402F3"/>
    <w:rsid w:val="71F8165A"/>
    <w:rsid w:val="75483378"/>
    <w:rsid w:val="7DAD09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bCs/>
      <w:spacing w:val="10"/>
    </w:rPr>
  </w:style>
  <w:style w:type="character" w:customStyle="1" w:styleId="18">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2020-05-15T00:21:44Z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