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0190-2020-QEO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四川世达金辉矿业有限公司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Q:29.11.01</w:t>
            </w:r>
          </w:p>
          <w:p>
            <w:pPr>
              <w:spacing w:line="240" w:lineRule="exact"/>
              <w:jc w:val="center"/>
              <w:rPr>
                <w:b/>
                <w:color w:val="000000"/>
                <w:sz w:val="20"/>
                <w:szCs w:val="20"/>
              </w:rPr>
            </w:pPr>
            <w:r>
              <w:rPr>
                <w:b/>
                <w:color w:val="000000"/>
                <w:sz w:val="20"/>
                <w:szCs w:val="20"/>
              </w:rPr>
              <w:t>E:29.11.01</w:t>
            </w:r>
          </w:p>
          <w:p>
            <w:pPr>
              <w:spacing w:line="240" w:lineRule="exact"/>
              <w:jc w:val="center"/>
              <w:rPr>
                <w:b/>
                <w:color w:val="000000"/>
                <w:sz w:val="20"/>
                <w:szCs w:val="20"/>
              </w:rPr>
            </w:pPr>
            <w:r>
              <w:rPr>
                <w:b/>
                <w:color w:val="000000"/>
                <w:sz w:val="20"/>
                <w:szCs w:val="20"/>
              </w:rPr>
              <w:t>O:29.11.01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四川世达金辉矿业有限公司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筠连县筠连镇商业街52号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645250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筠连县筠连镇商业街52号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645250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陈渝</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13880311616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谢波</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陈渝</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Q：煤炭的销售</w:t>
            </w:r>
          </w:p>
          <w:p>
            <w:pPr>
              <w:spacing w:line="400" w:lineRule="exact"/>
              <w:rPr>
                <w:rFonts w:ascii="宋体" w:hAnsi="宋体"/>
                <w:b/>
                <w:color w:val="000000"/>
                <w:sz w:val="20"/>
                <w:szCs w:val="20"/>
              </w:rPr>
            </w:pPr>
            <w:r>
              <w:rPr>
                <w:rFonts w:ascii="宋体" w:hAnsi="宋体"/>
                <w:b/>
                <w:color w:val="000000"/>
                <w:sz w:val="20"/>
                <w:szCs w:val="20"/>
              </w:rPr>
              <w:t>E：煤炭的销售所涉及的相关环境管理活动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O：煤炭的销售所涉及的相关职业健康安全管理活动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Q：29.11.01</w:t>
            </w:r>
          </w:p>
          <w:p>
            <w:pPr>
              <w:spacing w:line="280" w:lineRule="exact"/>
              <w:rPr>
                <w:rFonts w:ascii="宋体"/>
                <w:b/>
                <w:color w:val="000000"/>
                <w:sz w:val="20"/>
                <w:szCs w:val="20"/>
              </w:rPr>
            </w:pPr>
            <w:r>
              <w:rPr>
                <w:rFonts w:ascii="宋体"/>
                <w:b/>
                <w:color w:val="000000"/>
                <w:sz w:val="20"/>
                <w:szCs w:val="20"/>
              </w:rPr>
              <w:t>E：29.11.01</w:t>
            </w:r>
          </w:p>
          <w:p>
            <w:pPr>
              <w:spacing w:line="280" w:lineRule="exact"/>
              <w:rPr>
                <w:rFonts w:ascii="宋体"/>
                <w:b/>
                <w:color w:val="000000"/>
                <w:sz w:val="20"/>
                <w:szCs w:val="20"/>
              </w:rPr>
            </w:pPr>
            <w:r>
              <w:rPr>
                <w:rFonts w:ascii="宋体"/>
                <w:b/>
                <w:color w:val="000000"/>
                <w:sz w:val="20"/>
                <w:szCs w:val="20"/>
              </w:rPr>
              <w:t>O：29.11.01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部门：行政部、</w:t>
      </w:r>
      <w:r>
        <w:rPr>
          <w:rFonts w:hint="eastAsia" w:ascii="宋体" w:hAnsi="宋体"/>
          <w:b/>
          <w:color w:val="000000"/>
          <w:sz w:val="20"/>
          <w:szCs w:val="20"/>
          <w:lang w:eastAsia="zh-CN"/>
        </w:rPr>
        <w:t>市场</w:t>
      </w:r>
      <w:r>
        <w:rPr>
          <w:rFonts w:hint="eastAsia" w:ascii="宋体" w:hAnsi="宋体"/>
          <w:b/>
          <w:color w:val="000000"/>
          <w:sz w:val="20"/>
          <w:szCs w:val="20"/>
        </w:rPr>
        <w:t>部</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煤炭的销售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w:t>
            </w:r>
            <w:r>
              <w:rPr>
                <w:rFonts w:hint="eastAsia" w:ascii="宋体" w:hAnsi="宋体"/>
                <w:szCs w:val="21"/>
                <w:lang w:eastAsia="zh-CN"/>
              </w:rPr>
              <w:t>市场</w:t>
            </w:r>
            <w:r>
              <w:rPr>
                <w:rFonts w:hint="eastAsia" w:ascii="宋体" w:hAnsi="宋体"/>
                <w:szCs w:val="21"/>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市场</w:t>
            </w:r>
            <w:r>
              <w:rPr>
                <w:rFonts w:hint="eastAsia" w:ascii="宋体" w:hAnsi="宋体"/>
                <w:b/>
                <w:color w:val="000000"/>
                <w:sz w:val="20"/>
                <w:szCs w:val="20"/>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重庆市北碚区体育中心缙虹路</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筠连县筠连镇商业街52号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highlight w:val="green"/>
              </w:rPr>
              <w:t>■</w:t>
            </w:r>
            <w:r>
              <w:rPr>
                <w:rFonts w:hint="eastAsia" w:ascii="宋体" w:hAnsi="宋体"/>
                <w:color w:val="000000"/>
                <w:sz w:val="20"/>
                <w:szCs w:val="20"/>
                <w:highlight w:val="green"/>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11</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w:t>
            </w:r>
            <w:r>
              <w:rPr>
                <w:rFonts w:asci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市场</w:t>
            </w:r>
            <w:r>
              <w:rPr>
                <w:rFonts w:hint="eastAsia" w:ascii="宋体" w:hAnsi="宋体"/>
                <w:b/>
                <w:color w:val="000000"/>
                <w:sz w:val="20"/>
                <w:szCs w:val="20"/>
              </w:rPr>
              <w:t>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销售</w:t>
            </w:r>
            <w:r>
              <w:rPr>
                <w:rFonts w:hint="eastAsia" w:ascii="宋体" w:hAnsi="宋体"/>
                <w:b/>
                <w:color w:val="000000"/>
                <w:sz w:val="20"/>
                <w:szCs w:val="20"/>
              </w:rPr>
              <w:t>过程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left="-540" w:leftChars="-257"/>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cs="Times New Roman"/>
                <w:szCs w:val="21"/>
                <w:lang w:eastAsia="zh-CN"/>
              </w:rPr>
              <w:t>20</w:t>
            </w:r>
            <w:r>
              <w:rPr>
                <w:rFonts w:hint="eastAsia" w:ascii="宋体" w:hAnsi="宋体" w:cs="Times New Roman"/>
                <w:szCs w:val="21"/>
                <w:lang w:val="en-US" w:eastAsia="zh-CN"/>
              </w:rPr>
              <w:t>20</w:t>
            </w:r>
            <w:r>
              <w:rPr>
                <w:rFonts w:hint="eastAsia" w:ascii="宋体" w:hAnsi="宋体" w:cs="Times New Roman"/>
                <w:szCs w:val="21"/>
                <w:lang w:eastAsia="zh-CN"/>
              </w:rPr>
              <w:t>年</w:t>
            </w:r>
            <w:r>
              <w:rPr>
                <w:rFonts w:hint="eastAsia" w:ascii="宋体" w:hAnsi="宋体" w:cs="Times New Roman"/>
                <w:szCs w:val="21"/>
                <w:lang w:val="en-US" w:eastAsia="zh-CN"/>
              </w:rPr>
              <w:t>4</w:t>
            </w:r>
            <w:r>
              <w:rPr>
                <w:rFonts w:hint="eastAsia" w:ascii="宋体" w:hAnsi="宋体" w:cs="Times New Roman"/>
                <w:szCs w:val="21"/>
                <w:lang w:eastAsia="zh-CN"/>
              </w:rPr>
              <w:t>月</w:t>
            </w:r>
            <w:r>
              <w:rPr>
                <w:rFonts w:hint="eastAsia" w:ascii="宋体" w:hAnsi="宋体" w:cs="Times New Roman"/>
                <w:szCs w:val="21"/>
                <w:lang w:val="en-US" w:eastAsia="zh-CN"/>
              </w:rPr>
              <w:t>7</w:t>
            </w:r>
            <w:r>
              <w:rPr>
                <w:rFonts w:hint="eastAsia" w:ascii="宋体" w:hAnsi="宋体" w:cs="Times New Roman"/>
                <w:szCs w:val="21"/>
                <w:lang w:eastAsia="zh-CN"/>
              </w:rPr>
              <w:t>日</w:t>
            </w:r>
            <w:r>
              <w:rPr>
                <w:rFonts w:hint="eastAsia" w:ascii="宋体" w:hAnsi="宋体" w:cs="Times New Roman"/>
                <w:szCs w:val="21"/>
                <w:lang w:val="en-US" w:eastAsia="zh-CN"/>
              </w:rPr>
              <w:t>-8日</w:t>
            </w:r>
            <w:r>
              <w:rPr>
                <w:rFonts w:hint="eastAsia"/>
                <w:szCs w:val="21"/>
              </w:rPr>
              <w:t>进行了内部审核。内部审核组由：</w:t>
            </w:r>
            <w:r>
              <w:rPr>
                <w:rFonts w:hint="eastAsia"/>
                <w:sz w:val="21"/>
                <w:szCs w:val="21"/>
                <w:lang w:eastAsia="zh-CN"/>
              </w:rPr>
              <w:t>陈渝（</w:t>
            </w:r>
            <w:r>
              <w:rPr>
                <w:rFonts w:hint="eastAsia"/>
                <w:sz w:val="21"/>
                <w:szCs w:val="21"/>
              </w:rPr>
              <w:t>组长</w:t>
            </w:r>
            <w:r>
              <w:rPr>
                <w:rFonts w:hint="eastAsia"/>
                <w:sz w:val="21"/>
                <w:szCs w:val="21"/>
                <w:lang w:eastAsia="zh-CN"/>
              </w:rPr>
              <w:t>）</w:t>
            </w:r>
            <w:r>
              <w:rPr>
                <w:rFonts w:hint="eastAsia"/>
                <w:sz w:val="21"/>
                <w:szCs w:val="21"/>
              </w:rPr>
              <w:t xml:space="preserve"> </w:t>
            </w:r>
            <w:r>
              <w:rPr>
                <w:rFonts w:hint="eastAsia"/>
                <w:sz w:val="21"/>
                <w:szCs w:val="21"/>
                <w:lang w:eastAsia="zh-CN"/>
              </w:rPr>
              <w:t>，</w:t>
            </w:r>
            <w:r>
              <w:rPr>
                <w:rFonts w:hint="eastAsia" w:ascii="Times New Roman" w:hAnsi="Times New Roman" w:cs="Times New Roman"/>
                <w:sz w:val="21"/>
                <w:szCs w:val="21"/>
                <w:lang w:val="en-US" w:eastAsia="zh-CN"/>
              </w:rPr>
              <w:t>代宏玉</w:t>
            </w:r>
            <w:r>
              <w:rPr>
                <w:rFonts w:hint="eastAsia"/>
                <w:sz w:val="21"/>
                <w:szCs w:val="21"/>
              </w:rPr>
              <w:t>（组员）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w:t>
            </w:r>
            <w:r>
              <w:rPr>
                <w:rFonts w:hint="eastAsia" w:ascii="宋体" w:hAnsi="宋体"/>
                <w:snapToGrid w:val="0"/>
                <w:color w:val="000000"/>
                <w:kern w:val="0"/>
                <w:sz w:val="18"/>
                <w:szCs w:val="21"/>
              </w:rPr>
              <w:t>.Q.GB/T 19001-2016idtISO 9001:2015,E：GB/T 24001-2016idtISO 14001:2015,O：ISO 45001：2018</w:t>
            </w:r>
            <w:r>
              <w:rPr>
                <w:rFonts w:hint="eastAsia"/>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建立有《管理评审控制程序》，于2020年4月</w:t>
            </w:r>
            <w:r>
              <w:rPr>
                <w:rFonts w:hint="eastAsia"/>
                <w:szCs w:val="21"/>
                <w:lang w:val="en-US" w:eastAsia="zh-CN"/>
              </w:rPr>
              <w:t>29</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hAnsi="宋体"/>
          <w:szCs w:val="21"/>
        </w:rPr>
      </w:pPr>
      <w:r>
        <w:rPr>
          <w:rFonts w:ascii="宋体" w:hAnsi="宋体"/>
          <w:b/>
          <w:color w:val="000000"/>
          <w:sz w:val="20"/>
          <w:szCs w:val="20"/>
        </w:rPr>
        <w:t>QMS:</w:t>
      </w:r>
      <w:r>
        <w:rPr>
          <w:rFonts w:hint="eastAsia" w:ascii="宋体" w:hAnsi="宋体"/>
          <w:szCs w:val="21"/>
          <w:u w:val="single"/>
        </w:rPr>
        <w:t>煤炭的销售</w:t>
      </w:r>
      <w:r>
        <w:rPr>
          <w:rFonts w:hint="eastAsia" w:ascii="宋体" w:hAnsi="宋体"/>
          <w:szCs w:val="21"/>
          <w:u w:val="single"/>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szCs w:val="21"/>
          <w:u w:val="single"/>
        </w:rPr>
        <w:t>煤炭的销售</w:t>
      </w:r>
      <w:r>
        <w:rPr>
          <w:rFonts w:hint="eastAsia" w:ascii="宋体" w:hAnsi="宋体"/>
          <w:szCs w:val="21"/>
          <w:u w:val="single"/>
        </w:rPr>
        <w:t>所涉及的相关环境管理活动。</w:t>
      </w:r>
    </w:p>
    <w:p>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u w:val="single"/>
        </w:rPr>
        <w:t>煤炭的销售</w:t>
      </w:r>
      <w:r>
        <w:rPr>
          <w:rFonts w:hint="eastAsia" w:ascii="宋体" w:hAnsi="宋体"/>
          <w:szCs w:val="21"/>
          <w:u w:val="single"/>
        </w:rPr>
        <w:t>所涉及的相关职业健康安全管理活动。</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10" w:firstLineChars="100"/>
        <w:rPr>
          <w:rFonts w:ascii="宋体"/>
          <w:b/>
          <w:bCs/>
          <w:color w:val="000000"/>
          <w:sz w:val="26"/>
          <w:szCs w:val="26"/>
        </w:rPr>
      </w:pPr>
      <w:r>
        <w:rPr>
          <w:rFonts w:ascii="宋体" w:hAnsi="宋体"/>
        </w:rPr>
        <w:drawing>
          <wp:anchor distT="0" distB="0" distL="0" distR="0" simplePos="0" relativeHeight="251658240" behindDoc="0" locked="0" layoutInCell="1" allowOverlap="1">
            <wp:simplePos x="0" y="0"/>
            <wp:positionH relativeFrom="column">
              <wp:posOffset>1871980</wp:posOffset>
            </wp:positionH>
            <wp:positionV relativeFrom="paragraph">
              <wp:posOffset>277495</wp:posOffset>
            </wp:positionV>
            <wp:extent cx="622935" cy="387985"/>
            <wp:effectExtent l="0" t="0" r="1905" b="825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22935" cy="38798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8480" behindDoc="0" locked="0" layoutInCell="1" allowOverlap="1">
            <wp:simplePos x="0" y="0"/>
            <wp:positionH relativeFrom="column">
              <wp:posOffset>2414270</wp:posOffset>
            </wp:positionH>
            <wp:positionV relativeFrom="paragraph">
              <wp:posOffset>97790</wp:posOffset>
            </wp:positionV>
            <wp:extent cx="471170" cy="356870"/>
            <wp:effectExtent l="0" t="0" r="1270" b="889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7" cstate="print"/>
                    <a:srcRect/>
                    <a:stretch>
                      <a:fillRect/>
                    </a:stretch>
                  </pic:blipFill>
                  <pic:spPr>
                    <a:xfrm>
                      <a:off x="0" y="0"/>
                      <a:ext cx="471170" cy="35687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3600" behindDoc="0" locked="0" layoutInCell="1" allowOverlap="1">
            <wp:simplePos x="0" y="0"/>
            <wp:positionH relativeFrom="column">
              <wp:posOffset>1762760</wp:posOffset>
            </wp:positionH>
            <wp:positionV relativeFrom="paragraph">
              <wp:posOffset>37465</wp:posOffset>
            </wp:positionV>
            <wp:extent cx="452120" cy="467995"/>
            <wp:effectExtent l="0" t="0" r="5080" b="444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8" cstate="print"/>
                    <a:srcRect/>
                    <a:stretch>
                      <a:fillRect/>
                    </a:stretch>
                  </pic:blipFill>
                  <pic:spPr>
                    <a:xfrm>
                      <a:off x="3029585" y="6659880"/>
                      <a:ext cx="452120" cy="467995"/>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5</w:t>
      </w:r>
      <w:r>
        <w:rPr>
          <w:rFonts w:hint="eastAsia" w:ascii="宋体" w:hAnsi="宋体"/>
          <w:b/>
          <w:color w:val="000000"/>
        </w:rPr>
        <w:t>.</w:t>
      </w:r>
      <w:r>
        <w:rPr>
          <w:rFonts w:hint="eastAsia" w:ascii="宋体" w:hAnsi="宋体"/>
          <w:b/>
          <w:color w:val="000000"/>
          <w:lang w:val="en-US" w:eastAsia="zh-CN"/>
        </w:rPr>
        <w:t>10</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四川世达金辉矿业有限公司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4"/>
              <w:pBdr>
                <w:bottom w:val="none" w:color="auto" w:sz="0" w:space="0"/>
              </w:pBdr>
              <w:ind w:right="600"/>
              <w:jc w:val="both"/>
              <w:rPr>
                <w:color w:val="000000"/>
                <w:sz w:val="21"/>
                <w:szCs w:val="21"/>
              </w:rPr>
            </w:pPr>
          </w:p>
        </w:tc>
        <w:tc>
          <w:tcPr>
            <w:tcW w:w="1811" w:type="dxa"/>
            <w:vAlign w:val="center"/>
          </w:tcPr>
          <w:p>
            <w:pPr>
              <w:pStyle w:val="4"/>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280" w:lineRule="exact"/>
              <w:rPr>
                <w:b/>
                <w:color w:val="000000"/>
                <w:sz w:val="22"/>
                <w:szCs w:val="22"/>
              </w:rPr>
            </w:pPr>
            <w:r>
              <w:rPr>
                <w:rFonts w:ascii="宋体" w:hAnsi="宋体"/>
              </w:rPr>
              <w:drawing>
                <wp:anchor distT="0" distB="0" distL="0" distR="0" simplePos="0" relativeHeight="251659264" behindDoc="0" locked="0" layoutInCell="1" allowOverlap="1">
                  <wp:simplePos x="0" y="0"/>
                  <wp:positionH relativeFrom="column">
                    <wp:posOffset>629285</wp:posOffset>
                  </wp:positionH>
                  <wp:positionV relativeFrom="paragraph">
                    <wp:posOffset>11430</wp:posOffset>
                  </wp:positionV>
                  <wp:extent cx="501650" cy="312420"/>
                  <wp:effectExtent l="0" t="0" r="1270" b="7620"/>
                  <wp:wrapSquare wrapText="bothSides"/>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2650" w:firstLineChars="1200"/>
              <w:rPr>
                <w:b/>
                <w:color w:val="000000"/>
                <w:sz w:val="22"/>
                <w:szCs w:val="22"/>
              </w:rPr>
            </w:pPr>
            <w:r>
              <w:rPr>
                <w:rFonts w:hint="eastAsia"/>
                <w:b/>
                <w:color w:val="000000"/>
                <w:sz w:val="22"/>
                <w:szCs w:val="22"/>
              </w:rPr>
              <w:t>日期：2020年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eastAsia="zh-CN"/>
              </w:rPr>
              <w:t>陈渝</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日期：2020年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ind w:firstLine="210" w:firstLineChars="100"/>
              <w:rPr>
                <w:rFonts w:hint="default" w:eastAsia="宋体"/>
                <w:b/>
                <w:color w:val="000000"/>
                <w:sz w:val="22"/>
                <w:szCs w:val="22"/>
                <w:lang w:val="en-US" w:eastAsia="zh-CN"/>
              </w:rPr>
            </w:pPr>
            <w:r>
              <w:rPr>
                <w:rFonts w:ascii="宋体" w:hAnsi="宋体"/>
              </w:rPr>
              <w:drawing>
                <wp:anchor distT="0" distB="0" distL="0" distR="0" simplePos="0" relativeHeight="251660288" behindDoc="0" locked="0" layoutInCell="1" allowOverlap="1">
                  <wp:simplePos x="0" y="0"/>
                  <wp:positionH relativeFrom="column">
                    <wp:posOffset>845820</wp:posOffset>
                  </wp:positionH>
                  <wp:positionV relativeFrom="paragraph">
                    <wp:posOffset>27305</wp:posOffset>
                  </wp:positionV>
                  <wp:extent cx="501650" cy="312420"/>
                  <wp:effectExtent l="0" t="0" r="1270" b="7620"/>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b/>
                <w:color w:val="000000"/>
                <w:sz w:val="22"/>
                <w:szCs w:val="22"/>
              </w:rPr>
              <w:t>验证人：                        日期：2020年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552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2020-05-12T13:59:01Z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